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03" w:rsidRDefault="00E44103" w:rsidP="00E44103">
      <w:pPr>
        <w:pStyle w:val="FORMATTEXT"/>
        <w:ind w:firstLine="568"/>
        <w:jc w:val="right"/>
        <w:rPr>
          <w:color w:val="000001"/>
        </w:rPr>
      </w:pPr>
      <w:r>
        <w:rPr>
          <w:color w:val="000001"/>
        </w:rPr>
        <w:t>Приложение N 10</w:t>
      </w:r>
    </w:p>
    <w:p w:rsidR="00E44103" w:rsidRDefault="00E44103" w:rsidP="00E44103">
      <w:pPr>
        <w:pStyle w:val="HEADERTEXT"/>
        <w:ind w:firstLine="568"/>
        <w:jc w:val="right"/>
        <w:rPr>
          <w:b/>
          <w:bCs/>
          <w:color w:val="000001"/>
        </w:rPr>
      </w:pPr>
      <w:r>
        <w:rPr>
          <w:color w:val="000001"/>
        </w:rPr>
        <w:t xml:space="preserve"> к СанПиН 2.4.1.3049-13 </w:t>
      </w:r>
    </w:p>
    <w:p w:rsidR="00E44103" w:rsidRDefault="00E44103" w:rsidP="00E44103">
      <w:pPr>
        <w:pStyle w:val="HEADERTEXT"/>
        <w:ind w:firstLine="568"/>
        <w:jc w:val="right"/>
        <w:rPr>
          <w:b/>
          <w:bCs/>
          <w:color w:val="000001"/>
        </w:rPr>
      </w:pPr>
    </w:p>
    <w:p w:rsidR="00E44103" w:rsidRDefault="00E44103" w:rsidP="00E44103">
      <w:pPr>
        <w:pStyle w:val="HEADERTEXT"/>
        <w:ind w:firstLine="568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E44103" w:rsidRDefault="00E44103" w:rsidP="009A2D50">
      <w:pPr>
        <w:pStyle w:val="HEADERTEXT"/>
        <w:ind w:firstLine="568"/>
        <w:jc w:val="center"/>
        <w:rPr>
          <w:color w:val="000001"/>
        </w:rPr>
      </w:pPr>
      <w:r>
        <w:rPr>
          <w:b/>
          <w:bCs/>
          <w:color w:val="000001"/>
        </w:rPr>
        <w:t xml:space="preserve">       Рекомендуемые суточные наборы продуктов для организации п</w:t>
      </w:r>
      <w:bookmarkStart w:id="0" w:name="_GoBack"/>
      <w:bookmarkEnd w:id="0"/>
      <w:r>
        <w:rPr>
          <w:b/>
          <w:bCs/>
          <w:color w:val="000001"/>
        </w:rPr>
        <w:t>итания детей в дошкольных образовательных организациях (</w:t>
      </w:r>
      <w:proofErr w:type="gramStart"/>
      <w:r>
        <w:rPr>
          <w:b/>
          <w:bCs/>
          <w:color w:val="000001"/>
        </w:rPr>
        <w:t>г</w:t>
      </w:r>
      <w:proofErr w:type="gramEnd"/>
      <w:r>
        <w:rPr>
          <w:b/>
          <w:bCs/>
          <w:color w:val="000001"/>
        </w:rPr>
        <w:t xml:space="preserve">, мл, на 1 ребенка/сутки) </w:t>
      </w:r>
    </w:p>
    <w:p w:rsidR="00D44C9D" w:rsidRDefault="00D44C9D" w:rsidP="00A0629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112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79"/>
        <w:gridCol w:w="1410"/>
        <w:gridCol w:w="1237"/>
        <w:gridCol w:w="1237"/>
        <w:gridCol w:w="1410"/>
      </w:tblGrid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Наименование пищевого продукта или группы пищевых продуктов </w:t>
            </w:r>
          </w:p>
        </w:tc>
        <w:tc>
          <w:tcPr>
            <w:tcW w:w="5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Количество продуктов в зависимости от возраста детей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2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в 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г</w:t>
            </w:r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, мл, брутто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в 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г</w:t>
            </w:r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, мл,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нетто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1-3 года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3-7 лет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1-3 года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3-7 лет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Молоко и кисломолочные продукты с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м.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д.ж</w:t>
            </w:r>
            <w:proofErr w:type="spellEnd"/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. не ниже 2,5%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390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450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390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450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Творог, творожные изделия с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м.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д.ж</w:t>
            </w:r>
            <w:proofErr w:type="spellEnd"/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. не менее 5%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Сметана с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м.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д.ж</w:t>
            </w:r>
            <w:proofErr w:type="spellEnd"/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. не более 15%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9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11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11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Сыр твердый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4,3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6,4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Мясо (бескостное/ на кости)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55/68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60,5/75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55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Птица (куры 1 кат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потр</w:t>
            </w:r>
            <w:proofErr w:type="spellEnd"/>
            <w:r w:rsidRPr="003B11B3">
              <w:rPr>
                <w:color w:val="000001"/>
                <w:sz w:val="18"/>
                <w:szCs w:val="18"/>
              </w:rPr>
              <w:t xml:space="preserve">./цыплята-бройлеры 1 кат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потр</w:t>
            </w:r>
            <w:proofErr w:type="spellEnd"/>
            <w:r w:rsidRPr="003B11B3">
              <w:rPr>
                <w:color w:val="000001"/>
                <w:sz w:val="18"/>
                <w:szCs w:val="18"/>
              </w:rPr>
              <w:t xml:space="preserve">./индейка 1 кат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потр</w:t>
            </w:r>
            <w:proofErr w:type="spellEnd"/>
            <w:r w:rsidRPr="003B11B3">
              <w:rPr>
                <w:color w:val="000001"/>
                <w:sz w:val="18"/>
                <w:szCs w:val="18"/>
              </w:rPr>
              <w:t xml:space="preserve">.)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23/23/22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27/27/26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24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Рыба (филе), в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т.ч</w:t>
            </w:r>
            <w:proofErr w:type="spellEnd"/>
            <w:r w:rsidRPr="003B11B3">
              <w:rPr>
                <w:color w:val="000001"/>
                <w:sz w:val="18"/>
                <w:szCs w:val="18"/>
              </w:rPr>
              <w:t xml:space="preserve">. филе слабо или малосоленое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34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39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32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37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Колбасные изделия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-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7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-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6,9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Яйцо куриное столовое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0,5 шт.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0,6 шт.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24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Картофель: с 01.09 по 31.10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160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187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140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                    с 31.10 по 31.12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172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200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140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                    с 31.12 по 28.02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185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215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140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                    с 29.02 по 01.09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200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234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140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Овощи, зелень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256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325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205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260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Фрукты (плоды) свежие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108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114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95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100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Фрукты (плоды) сухие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9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11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11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Соки фруктовые (овощные)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100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100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100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100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Напитки витаминизированные (готовый напиток)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-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-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Хлеб ржаной (ржано-пшеничный)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Хлеб пшеничный или хлеб зерновой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80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80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Крупы (злаки), бобовые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43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43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Макаронные изделия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8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12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12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Мука пшеничная хлебопекарная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25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29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29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Масло коровье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сладкосливочное</w:t>
            </w:r>
            <w:proofErr w:type="spellEnd"/>
            <w:r w:rsidRPr="003B11B3">
              <w:rPr>
                <w:color w:val="00000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18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21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21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Масло растительное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9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11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11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Кондитерские изделия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7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20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lastRenderedPageBreak/>
              <w:t xml:space="preserve">Чай, включая </w:t>
            </w:r>
            <w:proofErr w:type="spellStart"/>
            <w:r w:rsidRPr="003B11B3">
              <w:rPr>
                <w:color w:val="000001"/>
                <w:sz w:val="18"/>
                <w:szCs w:val="18"/>
              </w:rPr>
              <w:t>фиточай</w:t>
            </w:r>
            <w:proofErr w:type="spellEnd"/>
            <w:r w:rsidRPr="003B11B3">
              <w:rPr>
                <w:color w:val="00000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0,5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0,6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0,6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Какао-порошок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0,5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0,6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0,6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Кофейный напиток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1,0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1,2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1,0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1,2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Сахар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37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47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37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47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Дрожжи хлебопекарные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0,4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0,5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0,5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Мука картофельная (крахмал)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3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Соль пищевая поваренная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proofErr w:type="spellStart"/>
            <w:r w:rsidRPr="003B11B3">
              <w:rPr>
                <w:color w:val="000001"/>
                <w:sz w:val="18"/>
                <w:szCs w:val="18"/>
              </w:rPr>
              <w:t>Химсостав</w:t>
            </w:r>
            <w:proofErr w:type="spellEnd"/>
            <w:r w:rsidRPr="003B11B3">
              <w:rPr>
                <w:color w:val="000001"/>
                <w:sz w:val="18"/>
                <w:szCs w:val="18"/>
              </w:rPr>
              <w:t xml:space="preserve"> (без учета т/о)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Белок, 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г</w:t>
            </w:r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73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Жир, 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г</w:t>
            </w:r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56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69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Углеводы, 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г</w:t>
            </w:r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215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275 </w:t>
            </w:r>
          </w:p>
        </w:tc>
      </w:tr>
      <w:tr w:rsidR="00E44103" w:rsidRPr="003B11B3" w:rsidTr="00E44103">
        <w:tc>
          <w:tcPr>
            <w:tcW w:w="5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3B11B3">
              <w:rPr>
                <w:color w:val="000001"/>
                <w:sz w:val="18"/>
                <w:szCs w:val="18"/>
              </w:rPr>
              <w:t>ккал</w:t>
            </w:r>
            <w:proofErr w:type="gramEnd"/>
            <w:r w:rsidRPr="003B11B3">
              <w:rPr>
                <w:color w:val="000001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  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1560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E44103" w:rsidRPr="003B11B3" w:rsidRDefault="00E44103" w:rsidP="00911852">
            <w:pPr>
              <w:pStyle w:val="FORMATTEXT"/>
              <w:jc w:val="center"/>
              <w:rPr>
                <w:color w:val="000001"/>
                <w:sz w:val="18"/>
                <w:szCs w:val="18"/>
              </w:rPr>
            </w:pPr>
            <w:r w:rsidRPr="003B11B3">
              <w:rPr>
                <w:color w:val="000001"/>
                <w:sz w:val="18"/>
                <w:szCs w:val="18"/>
              </w:rPr>
              <w:t xml:space="preserve">1963 </w:t>
            </w:r>
          </w:p>
        </w:tc>
      </w:tr>
    </w:tbl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>Примечание: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 xml:space="preserve"> 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>1 - при составлении меню допустимы отклонения от рекомендуемых норм питания ± 5%;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>2 - при использовании другого сырья необходимо делать перерасчет. Масса брутто может меняться в зависимости от исходного сырья и сезона года. При формировании меню необходимо обеспечивать выполнение натуральных норм питания в соответствии с данными, приведенными в столбце нетто.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>3 - доля кисломолочных напитков может составлять 135-150 мл для детей в возрасте 1-3 года и 150-180 мл - для детей 3-7 лет;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>4 - % отхода учитывать только при использовании творога для приготовления блюд;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proofErr w:type="gramStart"/>
      <w:r>
        <w:rPr>
          <w:color w:val="000001"/>
        </w:rPr>
        <w:t>5 - в случае замены говядины на другие виды мясного сырья (разрешенного для использования в питании детей в ДОУ /приложение 8/, поступления новых видов пищевых продуктов, в том числе и импортных товаров, или в случае поступления нестандартного сырья, нормы отходов и потерь при технологической обработке этого сырья могут определяться дошкольной организацией самостоятельно путем контрольных проработок;</w:t>
      </w:r>
      <w:proofErr w:type="gramEnd"/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>6 - количество витаминизированного напитка должно обеспечить не более 15% от суточной потребности детей в витаминах и может меняться в зависимости от состава напитка;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>7 - в том числе для приготовления блюд и напитков; в случае использования продуктов промышленного выпуска, содержащих сахар (сгущенное молоко, кисели и др.) выдача сахара должна быть уменьшена в соответствии с его количеством, поступающим в составе используемого готового продукта;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>8 - допустимы отклонения от химического состава рекомендуемых наборов продуктов ±10%;</w:t>
      </w:r>
    </w:p>
    <w:p w:rsidR="00E44103" w:rsidRDefault="00E44103" w:rsidP="00E44103">
      <w:pPr>
        <w:pStyle w:val="FORMATTEXT"/>
        <w:ind w:left="-567" w:firstLine="567"/>
        <w:jc w:val="both"/>
        <w:rPr>
          <w:color w:val="000001"/>
        </w:rPr>
      </w:pPr>
      <w:r>
        <w:rPr>
          <w:color w:val="000001"/>
        </w:rPr>
        <w:t xml:space="preserve"> При использовании в питании детей готовых продуктов и полуфабрикатов промышленного производства со сложным составом, входящие в их состав ингредиенты следует учитывать одновременно в различных группах продуктового набора в соответствии с количественными сведениями о составе продукта, представленными изготовителем на упаковке (на основании технических документов, рецептур, расчетных или лабораторных данных).</w:t>
      </w:r>
    </w:p>
    <w:p w:rsidR="00E44103" w:rsidRDefault="00E44103" w:rsidP="00A06291">
      <w:pPr>
        <w:rPr>
          <w:rFonts w:ascii="Times New Roman" w:hAnsi="Times New Roman" w:cs="Times New Roman"/>
          <w:sz w:val="28"/>
          <w:szCs w:val="28"/>
        </w:rPr>
      </w:pPr>
    </w:p>
    <w:p w:rsidR="00D44C9D" w:rsidRDefault="00D44C9D" w:rsidP="00A06291">
      <w:pPr>
        <w:rPr>
          <w:rFonts w:ascii="Times New Roman" w:hAnsi="Times New Roman" w:cs="Times New Roman"/>
          <w:sz w:val="28"/>
          <w:szCs w:val="28"/>
        </w:rPr>
      </w:pPr>
    </w:p>
    <w:sectPr w:rsidR="00D44C9D" w:rsidSect="00E4410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0"/>
    <w:rsid w:val="00043169"/>
    <w:rsid w:val="00265006"/>
    <w:rsid w:val="00394077"/>
    <w:rsid w:val="00570E20"/>
    <w:rsid w:val="006B55CD"/>
    <w:rsid w:val="006E7361"/>
    <w:rsid w:val="007F7AE1"/>
    <w:rsid w:val="008F74CB"/>
    <w:rsid w:val="009A2D50"/>
    <w:rsid w:val="009D0B38"/>
    <w:rsid w:val="00A06291"/>
    <w:rsid w:val="00BA1CF5"/>
    <w:rsid w:val="00C02A2B"/>
    <w:rsid w:val="00CB662E"/>
    <w:rsid w:val="00CF4D1E"/>
    <w:rsid w:val="00D44C9D"/>
    <w:rsid w:val="00DB33E0"/>
    <w:rsid w:val="00E067FF"/>
    <w:rsid w:val="00E44103"/>
    <w:rsid w:val="00E6175B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E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570E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570E20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E2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570E20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570E2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570E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70E2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67FF"/>
    <w:pPr>
      <w:ind w:left="720"/>
      <w:contextualSpacing/>
    </w:pPr>
    <w:rPr>
      <w:rFonts w:eastAsiaTheme="minorHAnsi"/>
      <w:lang w:eastAsia="en-US"/>
    </w:rPr>
  </w:style>
  <w:style w:type="paragraph" w:customStyle="1" w:styleId="FORMATTEXT">
    <w:name w:val=".FORMATTEXT"/>
    <w:uiPriority w:val="99"/>
    <w:rsid w:val="00E441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E44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E2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570E2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570E20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E20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570E20"/>
    <w:rPr>
      <w:rFonts w:ascii="Times New Roman" w:eastAsia="Times New Roman" w:hAnsi="Times New Roma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570E2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header"/>
    <w:basedOn w:val="a"/>
    <w:link w:val="a4"/>
    <w:rsid w:val="00570E2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570E20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67FF"/>
    <w:pPr>
      <w:ind w:left="720"/>
      <w:contextualSpacing/>
    </w:pPr>
    <w:rPr>
      <w:rFonts w:eastAsiaTheme="minorHAnsi"/>
      <w:lang w:eastAsia="en-US"/>
    </w:rPr>
  </w:style>
  <w:style w:type="paragraph" w:customStyle="1" w:styleId="FORMATTEXT">
    <w:name w:val=".FORMATTEXT"/>
    <w:uiPriority w:val="99"/>
    <w:rsid w:val="00E441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E441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</dc:creator>
  <cp:keywords/>
  <dc:description/>
  <cp:lastModifiedBy>дом</cp:lastModifiedBy>
  <cp:revision>9</cp:revision>
  <cp:lastPrinted>2013-09-10T04:52:00Z</cp:lastPrinted>
  <dcterms:created xsi:type="dcterms:W3CDTF">2013-01-15T10:04:00Z</dcterms:created>
  <dcterms:modified xsi:type="dcterms:W3CDTF">2014-12-20T04:16:00Z</dcterms:modified>
</cp:coreProperties>
</file>