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21" w:rsidRPr="00F86E21" w:rsidRDefault="00F86E21" w:rsidP="00F86E21">
      <w:pPr>
        <w:shd w:val="clear" w:color="auto" w:fill="FFFFFF"/>
        <w:spacing w:after="0"/>
        <w:jc w:val="center"/>
        <w:outlineLvl w:val="0"/>
        <w:rPr>
          <w:rFonts w:eastAsia="Times New Roman" w:cs="Times New Roman"/>
          <w:b/>
          <w:bCs/>
          <w:kern w:val="36"/>
          <w:szCs w:val="28"/>
          <w:lang w:eastAsia="ru-RU"/>
        </w:rPr>
      </w:pPr>
      <w:r w:rsidRPr="00F86E21">
        <w:rPr>
          <w:rFonts w:eastAsia="Times New Roman" w:cs="Times New Roman"/>
          <w:b/>
          <w:bCs/>
          <w:kern w:val="36"/>
          <w:szCs w:val="28"/>
          <w:lang w:eastAsia="ru-RU"/>
        </w:rPr>
        <w:t>Нарушение речи: заикание</w:t>
      </w:r>
    </w:p>
    <w:p w:rsidR="00F86E21" w:rsidRPr="00F86E21" w:rsidRDefault="00F86E21" w:rsidP="00F86E21">
      <w:pPr>
        <w:shd w:val="clear" w:color="auto" w:fill="FFFFFF"/>
        <w:spacing w:after="75"/>
        <w:ind w:right="75"/>
        <w:jc w:val="right"/>
        <w:rPr>
          <w:rFonts w:eastAsia="Times New Roman" w:cs="Times New Roman"/>
          <w:szCs w:val="28"/>
          <w:lang w:eastAsia="ru-RU"/>
        </w:rPr>
      </w:pPr>
      <w:r w:rsidRPr="00F86E21">
        <w:rPr>
          <w:rFonts w:eastAsia="Times New Roman" w:cs="Times New Roman"/>
          <w:i/>
          <w:iCs/>
          <w:szCs w:val="28"/>
          <w:lang w:eastAsia="ru-RU"/>
        </w:rPr>
        <w:t xml:space="preserve">Учитель-логопед </w:t>
      </w:r>
      <w:proofErr w:type="spellStart"/>
      <w:r>
        <w:rPr>
          <w:rFonts w:eastAsia="Times New Roman" w:cs="Times New Roman"/>
          <w:i/>
          <w:iCs/>
          <w:szCs w:val="28"/>
          <w:lang w:eastAsia="ru-RU"/>
        </w:rPr>
        <w:t>Скорынина</w:t>
      </w:r>
      <w:proofErr w:type="spellEnd"/>
      <w:r>
        <w:rPr>
          <w:rFonts w:eastAsia="Times New Roman" w:cs="Times New Roman"/>
          <w:i/>
          <w:iCs/>
          <w:szCs w:val="28"/>
          <w:lang w:eastAsia="ru-RU"/>
        </w:rPr>
        <w:t xml:space="preserve"> Лариса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5"/>
      </w:tblGrid>
      <w:tr w:rsidR="00F86E21" w:rsidRPr="00F86E21" w:rsidTr="00F86E21">
        <w:trPr>
          <w:tblCellSpacing w:w="0" w:type="dxa"/>
        </w:trPr>
        <w:tc>
          <w:tcPr>
            <w:tcW w:w="0" w:type="auto"/>
            <w:shd w:val="clear" w:color="auto" w:fill="FFFFFF"/>
            <w:vAlign w:val="center"/>
            <w:hideMark/>
          </w:tcPr>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Обычно заикание появляется в период интенсивного развития речи, в возрасте 2-5 лет, когда у ребенка формируется связная речь. Чаще наблюдается у мальчиков. Течение заикания волнообразное, наибольшей выраженности достигает в критические периоды развития (в возрасте 6-7 лет и в пубертатном периоде).</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b/>
                <w:bCs/>
                <w:szCs w:val="28"/>
                <w:lang w:eastAsia="ru-RU"/>
              </w:rPr>
              <w:t>Невротическое заикание</w:t>
            </w:r>
            <w:r w:rsidRPr="00F86E21">
              <w:rPr>
                <w:rFonts w:eastAsia="Times New Roman" w:cs="Times New Roman"/>
                <w:szCs w:val="28"/>
                <w:lang w:eastAsia="ru-RU"/>
              </w:rPr>
              <w:t> или </w:t>
            </w:r>
            <w:proofErr w:type="spellStart"/>
            <w:r w:rsidRPr="00F86E21">
              <w:rPr>
                <w:rFonts w:eastAsia="Times New Roman" w:cs="Times New Roman"/>
                <w:b/>
                <w:bCs/>
                <w:szCs w:val="28"/>
                <w:lang w:eastAsia="ru-RU"/>
              </w:rPr>
              <w:t>логоневроз</w:t>
            </w:r>
            <w:proofErr w:type="spellEnd"/>
            <w:r w:rsidRPr="00F86E21">
              <w:rPr>
                <w:rFonts w:eastAsia="Times New Roman" w:cs="Times New Roman"/>
                <w:szCs w:val="28"/>
                <w:lang w:eastAsia="ru-RU"/>
              </w:rPr>
              <w:t xml:space="preserve"> - заикание, обусловленное воздействием психотравмирующих факторов (испуг, изменение привычной обстановки, разлука с родителями, неправильное воспитание, конфликтные отношения в семье и др.). При невротическом заикании появляются сопутствующие движения, которые могут быть как непроизвольными, так и намеренными, когда ребёнок старается переключить внимание с речи на действие (постукивания, щёлканье языком, отбивания ритма ногой или рукой, подёргивания шеей и др.). Характерно непостоянство проявлений </w:t>
            </w:r>
            <w:proofErr w:type="spellStart"/>
            <w:r w:rsidRPr="00F86E21">
              <w:rPr>
                <w:rFonts w:eastAsia="Times New Roman" w:cs="Times New Roman"/>
                <w:szCs w:val="28"/>
                <w:lang w:eastAsia="ru-RU"/>
              </w:rPr>
              <w:t>логоневроза</w:t>
            </w:r>
            <w:proofErr w:type="spellEnd"/>
            <w:r w:rsidRPr="00F86E21">
              <w:rPr>
                <w:rFonts w:eastAsia="Times New Roman" w:cs="Times New Roman"/>
                <w:szCs w:val="28"/>
                <w:lang w:eastAsia="ru-RU"/>
              </w:rPr>
              <w:t>, а также сочетание с другими невротическими расстройствами (страхи, ночное недержание мочи, нарушения сна, общая раздражительность).</w:t>
            </w:r>
          </w:p>
          <w:p w:rsidR="00F86E21" w:rsidRPr="00F86E21" w:rsidRDefault="00F86E21" w:rsidP="00F86E21">
            <w:pPr>
              <w:spacing w:after="75"/>
              <w:ind w:right="75" w:firstLine="360"/>
              <w:rPr>
                <w:rFonts w:eastAsia="Times New Roman" w:cs="Times New Roman"/>
                <w:szCs w:val="28"/>
                <w:lang w:eastAsia="ru-RU"/>
              </w:rPr>
            </w:pPr>
            <w:proofErr w:type="spellStart"/>
            <w:r w:rsidRPr="00F86E21">
              <w:rPr>
                <w:rFonts w:eastAsia="Times New Roman" w:cs="Times New Roman"/>
                <w:b/>
                <w:bCs/>
                <w:szCs w:val="28"/>
                <w:lang w:eastAsia="ru-RU"/>
              </w:rPr>
              <w:t>Неврозоподобное</w:t>
            </w:r>
            <w:proofErr w:type="spellEnd"/>
            <w:r w:rsidRPr="00F86E21">
              <w:rPr>
                <w:rFonts w:eastAsia="Times New Roman" w:cs="Times New Roman"/>
                <w:b/>
                <w:bCs/>
                <w:szCs w:val="28"/>
                <w:lang w:eastAsia="ru-RU"/>
              </w:rPr>
              <w:t xml:space="preserve"> заикание</w:t>
            </w:r>
            <w:r w:rsidRPr="00F86E21">
              <w:rPr>
                <w:rFonts w:eastAsia="Times New Roman" w:cs="Times New Roman"/>
                <w:szCs w:val="28"/>
                <w:lang w:eastAsia="ru-RU"/>
              </w:rPr>
              <w:t xml:space="preserve"> - заикание, обусловленное органическим поражением центральной нервной системы. Характерна выраженная судорожность речи, нередко в сочетании с </w:t>
            </w:r>
            <w:proofErr w:type="spellStart"/>
            <w:r w:rsidRPr="00F86E21">
              <w:rPr>
                <w:rFonts w:eastAsia="Times New Roman" w:cs="Times New Roman"/>
                <w:szCs w:val="28"/>
                <w:lang w:eastAsia="ru-RU"/>
              </w:rPr>
              <w:t>тикообразными</w:t>
            </w:r>
            <w:proofErr w:type="spellEnd"/>
            <w:r w:rsidRPr="00F86E21">
              <w:rPr>
                <w:rFonts w:eastAsia="Times New Roman" w:cs="Times New Roman"/>
                <w:szCs w:val="28"/>
                <w:lang w:eastAsia="ru-RU"/>
              </w:rPr>
              <w:t xml:space="preserve"> насильственными сокращениями мышц лица и рук. </w:t>
            </w:r>
            <w:proofErr w:type="spellStart"/>
            <w:r w:rsidRPr="00F86E21">
              <w:rPr>
                <w:rFonts w:eastAsia="Times New Roman" w:cs="Times New Roman"/>
                <w:szCs w:val="28"/>
                <w:lang w:eastAsia="ru-RU"/>
              </w:rPr>
              <w:t>Неврозоподобное</w:t>
            </w:r>
            <w:proofErr w:type="spellEnd"/>
            <w:r w:rsidRPr="00F86E21">
              <w:rPr>
                <w:rFonts w:eastAsia="Times New Roman" w:cs="Times New Roman"/>
                <w:szCs w:val="28"/>
                <w:lang w:eastAsia="ru-RU"/>
              </w:rPr>
              <w:t xml:space="preserve"> заикание отличается стабильностью проявлений; при общении с окружающими у ребенка обычно отсутствует страх речи.</w:t>
            </w:r>
          </w:p>
          <w:p w:rsidR="00F86E21" w:rsidRPr="00F86E21" w:rsidRDefault="00F86E21" w:rsidP="00F86E21">
            <w:pPr>
              <w:spacing w:after="75"/>
              <w:ind w:right="75" w:firstLine="360"/>
              <w:rPr>
                <w:rFonts w:eastAsia="Times New Roman" w:cs="Times New Roman"/>
                <w:szCs w:val="28"/>
                <w:lang w:eastAsia="ru-RU"/>
              </w:rPr>
            </w:pPr>
            <w:proofErr w:type="spellStart"/>
            <w:r w:rsidRPr="00F86E21">
              <w:rPr>
                <w:rFonts w:eastAsia="Times New Roman" w:cs="Times New Roman"/>
                <w:b/>
                <w:bCs/>
                <w:szCs w:val="28"/>
                <w:lang w:eastAsia="ru-RU"/>
              </w:rPr>
              <w:t>Неврозоподобное</w:t>
            </w:r>
            <w:proofErr w:type="spellEnd"/>
            <w:r w:rsidRPr="00F86E21">
              <w:rPr>
                <w:rFonts w:eastAsia="Times New Roman" w:cs="Times New Roman"/>
                <w:b/>
                <w:bCs/>
                <w:szCs w:val="28"/>
                <w:lang w:eastAsia="ru-RU"/>
              </w:rPr>
              <w:t xml:space="preserve"> заикание с невротическими наслоениями</w:t>
            </w:r>
            <w:r w:rsidRPr="00F86E21">
              <w:rPr>
                <w:rFonts w:eastAsia="Times New Roman" w:cs="Times New Roman"/>
                <w:szCs w:val="28"/>
                <w:lang w:eastAsia="ru-RU"/>
              </w:rPr>
              <w:t xml:space="preserve"> - заикание, сочетающее признаки </w:t>
            </w:r>
            <w:proofErr w:type="spellStart"/>
            <w:r w:rsidRPr="00F86E21">
              <w:rPr>
                <w:rFonts w:eastAsia="Times New Roman" w:cs="Times New Roman"/>
                <w:szCs w:val="28"/>
                <w:lang w:eastAsia="ru-RU"/>
              </w:rPr>
              <w:t>логоневроза</w:t>
            </w:r>
            <w:proofErr w:type="spellEnd"/>
            <w:r w:rsidRPr="00F86E21">
              <w:rPr>
                <w:rFonts w:eastAsia="Times New Roman" w:cs="Times New Roman"/>
                <w:szCs w:val="28"/>
                <w:lang w:eastAsia="ru-RU"/>
              </w:rPr>
              <w:t xml:space="preserve"> и </w:t>
            </w:r>
            <w:proofErr w:type="spellStart"/>
            <w:r w:rsidRPr="00F86E21">
              <w:rPr>
                <w:rFonts w:eastAsia="Times New Roman" w:cs="Times New Roman"/>
                <w:szCs w:val="28"/>
                <w:lang w:eastAsia="ru-RU"/>
              </w:rPr>
              <w:t>неврозоподобного</w:t>
            </w:r>
            <w:proofErr w:type="spellEnd"/>
            <w:r w:rsidRPr="00F86E21">
              <w:rPr>
                <w:rFonts w:eastAsia="Times New Roman" w:cs="Times New Roman"/>
                <w:szCs w:val="28"/>
                <w:lang w:eastAsia="ru-RU"/>
              </w:rPr>
              <w:t xml:space="preserve"> состояния.</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 xml:space="preserve">Сравним особенности </w:t>
            </w:r>
            <w:proofErr w:type="spellStart"/>
            <w:r w:rsidRPr="00F86E21">
              <w:rPr>
                <w:rFonts w:eastAsia="Times New Roman" w:cs="Times New Roman"/>
                <w:szCs w:val="28"/>
                <w:lang w:eastAsia="ru-RU"/>
              </w:rPr>
              <w:t>психоречевого</w:t>
            </w:r>
            <w:proofErr w:type="spellEnd"/>
            <w:r w:rsidRPr="00F86E21">
              <w:rPr>
                <w:rFonts w:eastAsia="Times New Roman" w:cs="Times New Roman"/>
                <w:szCs w:val="28"/>
                <w:lang w:eastAsia="ru-RU"/>
              </w:rPr>
              <w:t xml:space="preserve"> развития при различных формах заикания</w:t>
            </w:r>
          </w:p>
        </w:tc>
      </w:tr>
    </w:tbl>
    <w:p w:rsidR="00F86E21" w:rsidRPr="00F86E21" w:rsidRDefault="00F86E21" w:rsidP="00F86E21">
      <w:pPr>
        <w:spacing w:after="0"/>
        <w:jc w:val="left"/>
        <w:rPr>
          <w:rFonts w:eastAsia="Times New Roman" w:cs="Times New Roman"/>
          <w:szCs w:val="28"/>
          <w:lang w:eastAsia="ru-RU"/>
        </w:rPr>
      </w:pPr>
      <w:r w:rsidRPr="00F86E21">
        <w:rPr>
          <w:rFonts w:eastAsia="Times New Roman" w:cs="Times New Roman"/>
          <w:szCs w:val="28"/>
          <w:lang w:eastAsia="ru-RU"/>
        </w:rPr>
        <w:br/>
      </w:r>
      <w:r w:rsidRPr="00F86E21">
        <w:rPr>
          <w:rFonts w:eastAsia="Times New Roman" w:cs="Times New Roman"/>
          <w:szCs w:val="28"/>
          <w:shd w:val="clear" w:color="auto" w:fill="FFFFFF"/>
          <w:lang w:eastAsia="ru-RU"/>
        </w:rPr>
        <w:t> </w:t>
      </w:r>
    </w:p>
    <w:tbl>
      <w:tblPr>
        <w:tblW w:w="9300" w:type="dxa"/>
        <w:jc w:val="center"/>
        <w:tblCellSpacing w:w="15" w:type="dxa"/>
        <w:shd w:val="clear" w:color="auto" w:fill="BFBFBF"/>
        <w:tblCellMar>
          <w:top w:w="30" w:type="dxa"/>
          <w:left w:w="30" w:type="dxa"/>
          <w:bottom w:w="30" w:type="dxa"/>
          <w:right w:w="30" w:type="dxa"/>
        </w:tblCellMar>
        <w:tblLook w:val="04A0" w:firstRow="1" w:lastRow="0" w:firstColumn="1" w:lastColumn="0" w:noHBand="0" w:noVBand="1"/>
        <w:tblCaption w:val="Особенности психоречевого развития при различных формах заикания"/>
      </w:tblPr>
      <w:tblGrid>
        <w:gridCol w:w="2436"/>
        <w:gridCol w:w="2296"/>
        <w:gridCol w:w="2183"/>
        <w:gridCol w:w="2605"/>
      </w:tblGrid>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Факторы</w:t>
            </w:r>
          </w:p>
        </w:tc>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Невротическое заикание</w:t>
            </w:r>
          </w:p>
        </w:tc>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spellStart"/>
            <w:r w:rsidRPr="00F86E21">
              <w:rPr>
                <w:rFonts w:eastAsia="Times New Roman" w:cs="Times New Roman"/>
                <w:b/>
                <w:bCs/>
                <w:szCs w:val="28"/>
                <w:lang w:eastAsia="ru-RU"/>
              </w:rPr>
              <w:t>Неврозоподобное</w:t>
            </w:r>
            <w:proofErr w:type="spellEnd"/>
            <w:r w:rsidRPr="00F86E21">
              <w:rPr>
                <w:rFonts w:eastAsia="Times New Roman" w:cs="Times New Roman"/>
                <w:b/>
                <w:bCs/>
                <w:szCs w:val="28"/>
                <w:lang w:eastAsia="ru-RU"/>
              </w:rPr>
              <w:t xml:space="preserve"> заикание</w:t>
            </w:r>
          </w:p>
        </w:tc>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spellStart"/>
            <w:r w:rsidRPr="00F86E21">
              <w:rPr>
                <w:rFonts w:eastAsia="Times New Roman" w:cs="Times New Roman"/>
                <w:b/>
                <w:bCs/>
                <w:szCs w:val="28"/>
                <w:lang w:eastAsia="ru-RU"/>
              </w:rPr>
              <w:t>Неврозоподобное</w:t>
            </w:r>
            <w:proofErr w:type="spellEnd"/>
            <w:r w:rsidRPr="00F86E21">
              <w:rPr>
                <w:rFonts w:eastAsia="Times New Roman" w:cs="Times New Roman"/>
                <w:b/>
                <w:bCs/>
                <w:szCs w:val="28"/>
                <w:lang w:eastAsia="ru-RU"/>
              </w:rPr>
              <w:t xml:space="preserve"> заикание с невротическими наслоениями</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Речевая активность</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Резко снижена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 xml:space="preserve">Как правило, </w:t>
            </w:r>
            <w:proofErr w:type="gramStart"/>
            <w:r w:rsidRPr="00F86E21">
              <w:rPr>
                <w:rFonts w:eastAsia="Times New Roman" w:cs="Times New Roman"/>
                <w:szCs w:val="28"/>
                <w:lang w:eastAsia="ru-RU"/>
              </w:rPr>
              <w:t>повышена</w:t>
            </w:r>
            <w:proofErr w:type="gramEnd"/>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gramStart"/>
            <w:r w:rsidRPr="00F86E21">
              <w:rPr>
                <w:rFonts w:eastAsia="Times New Roman" w:cs="Times New Roman"/>
                <w:szCs w:val="28"/>
                <w:lang w:eastAsia="ru-RU"/>
              </w:rPr>
              <w:t>Высокая</w:t>
            </w:r>
            <w:proofErr w:type="gramEnd"/>
            <w:r w:rsidRPr="00F86E21">
              <w:rPr>
                <w:rFonts w:eastAsia="Times New Roman" w:cs="Times New Roman"/>
                <w:szCs w:val="28"/>
                <w:lang w:eastAsia="ru-RU"/>
              </w:rPr>
              <w:t xml:space="preserve">, до появления невротических </w:t>
            </w:r>
            <w:r w:rsidRPr="00F86E21">
              <w:rPr>
                <w:rFonts w:eastAsia="Times New Roman" w:cs="Times New Roman"/>
                <w:szCs w:val="28"/>
                <w:lang w:eastAsia="ru-RU"/>
              </w:rPr>
              <w:lastRenderedPageBreak/>
              <w:t>наслоений, затем падает</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lastRenderedPageBreak/>
              <w:t>Место возникновения судорог</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Преимущественно дыхательно-вокальные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Преимущественно в артикуляционном аппарате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Во всех группах мышц, связанных с речью</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Темп речи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Различный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Быстрый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Быстрый</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Звукопроизношение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Без особенностей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Часто нарушения звукопроизношения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Различное</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Выразительность речи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Различная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Речь невыразительная, монотонная, глуховатая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Речь невыразительная, монотонная, глуховатая</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Особенности моторики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Без выраженных особенностей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Неуклюжесть, плохой почерк, вялая мимика, скованность и однообразие движений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gramStart"/>
            <w:r w:rsidRPr="00F86E21">
              <w:rPr>
                <w:rFonts w:eastAsia="Times New Roman" w:cs="Times New Roman"/>
                <w:szCs w:val="28"/>
                <w:lang w:eastAsia="ru-RU"/>
              </w:rPr>
              <w:t>Различная</w:t>
            </w:r>
            <w:proofErr w:type="gramEnd"/>
            <w:r w:rsidRPr="00F86E21">
              <w:rPr>
                <w:rFonts w:eastAsia="Times New Roman" w:cs="Times New Roman"/>
                <w:szCs w:val="28"/>
                <w:lang w:eastAsia="ru-RU"/>
              </w:rPr>
              <w:t xml:space="preserve">, но часто похожая на ту, что бывает при </w:t>
            </w:r>
            <w:proofErr w:type="spellStart"/>
            <w:r w:rsidRPr="00F86E21">
              <w:rPr>
                <w:rFonts w:eastAsia="Times New Roman" w:cs="Times New Roman"/>
                <w:szCs w:val="28"/>
                <w:lang w:eastAsia="ru-RU"/>
              </w:rPr>
              <w:t>неврозоподобном</w:t>
            </w:r>
            <w:proofErr w:type="spellEnd"/>
            <w:r w:rsidRPr="00F86E21">
              <w:rPr>
                <w:rFonts w:eastAsia="Times New Roman" w:cs="Times New Roman"/>
                <w:szCs w:val="28"/>
                <w:lang w:eastAsia="ru-RU"/>
              </w:rPr>
              <w:t xml:space="preserve"> заикании</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Сопутствующие движения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Часты. Характер их изменчив</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Очень часты. Стереотипны</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gramStart"/>
            <w:r w:rsidRPr="00F86E21">
              <w:rPr>
                <w:rFonts w:eastAsia="Times New Roman" w:cs="Times New Roman"/>
                <w:szCs w:val="28"/>
                <w:lang w:eastAsia="ru-RU"/>
              </w:rPr>
              <w:t>Постоянны</w:t>
            </w:r>
            <w:proofErr w:type="gramEnd"/>
            <w:r w:rsidRPr="00F86E21">
              <w:rPr>
                <w:rFonts w:eastAsia="Times New Roman" w:cs="Times New Roman"/>
                <w:szCs w:val="28"/>
                <w:lang w:eastAsia="ru-RU"/>
              </w:rPr>
              <w:t xml:space="preserve"> и чаще всего однообразны</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Течение заикания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gramStart"/>
            <w:r w:rsidRPr="00F86E21">
              <w:rPr>
                <w:rFonts w:eastAsia="Times New Roman" w:cs="Times New Roman"/>
                <w:szCs w:val="28"/>
                <w:lang w:eastAsia="ru-RU"/>
              </w:rPr>
              <w:t>Волнообразное</w:t>
            </w:r>
            <w:proofErr w:type="gramEnd"/>
            <w:r w:rsidRPr="00F86E21">
              <w:rPr>
                <w:rFonts w:eastAsia="Times New Roman" w:cs="Times New Roman"/>
                <w:szCs w:val="28"/>
                <w:lang w:eastAsia="ru-RU"/>
              </w:rPr>
              <w:t>, выраженность заикания зависит от выраженности психотравмирующих переживаний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 xml:space="preserve">Более или менее </w:t>
            </w:r>
            <w:proofErr w:type="gramStart"/>
            <w:r w:rsidRPr="00F86E21">
              <w:rPr>
                <w:rFonts w:eastAsia="Times New Roman" w:cs="Times New Roman"/>
                <w:szCs w:val="28"/>
                <w:lang w:eastAsia="ru-RU"/>
              </w:rPr>
              <w:t>постоянное</w:t>
            </w:r>
            <w:proofErr w:type="gramEnd"/>
            <w:r w:rsidRPr="00F86E21">
              <w:rPr>
                <w:rFonts w:eastAsia="Times New Roman" w:cs="Times New Roman"/>
                <w:szCs w:val="28"/>
                <w:lang w:eastAsia="ru-RU"/>
              </w:rPr>
              <w:t>, с периодами ухудшения, зависящими от степени переутомления, речевой нагрузки, соматического состояния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 xml:space="preserve">Зависит от психофизиологического состояния, поэтому </w:t>
            </w:r>
            <w:proofErr w:type="gramStart"/>
            <w:r w:rsidRPr="00F86E21">
              <w:rPr>
                <w:rFonts w:eastAsia="Times New Roman" w:cs="Times New Roman"/>
                <w:szCs w:val="28"/>
                <w:lang w:eastAsia="ru-RU"/>
              </w:rPr>
              <w:t>волнообразное</w:t>
            </w:r>
            <w:proofErr w:type="gramEnd"/>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 xml:space="preserve">Нарушения </w:t>
            </w:r>
            <w:r w:rsidRPr="00F86E21">
              <w:rPr>
                <w:rFonts w:eastAsia="Times New Roman" w:cs="Times New Roman"/>
                <w:b/>
                <w:bCs/>
                <w:szCs w:val="28"/>
                <w:lang w:eastAsia="ru-RU"/>
              </w:rPr>
              <w:lastRenderedPageBreak/>
              <w:t>письма, чтения, счёта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lastRenderedPageBreak/>
              <w:t>Редки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Часты</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Часты</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lastRenderedPageBreak/>
              <w:t>Целенаправленность в преодолении речевых нарушений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 xml:space="preserve">Обычно </w:t>
            </w:r>
            <w:proofErr w:type="gramStart"/>
            <w:r w:rsidRPr="00F86E21">
              <w:rPr>
                <w:rFonts w:eastAsia="Times New Roman" w:cs="Times New Roman"/>
                <w:szCs w:val="28"/>
                <w:lang w:eastAsia="ru-RU"/>
              </w:rPr>
              <w:t>высокая</w:t>
            </w:r>
            <w:proofErr w:type="gramEnd"/>
            <w:r w:rsidRPr="00F86E21">
              <w:rPr>
                <w:rFonts w:eastAsia="Times New Roman" w:cs="Times New Roman"/>
                <w:szCs w:val="28"/>
                <w:lang w:eastAsia="ru-RU"/>
              </w:rPr>
              <w:t>, порой чрезмерная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Резко снижена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Недостаточна</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Психомоторное развитие в первые четыре года жизни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gramStart"/>
            <w:r w:rsidRPr="00F86E21">
              <w:rPr>
                <w:rFonts w:eastAsia="Times New Roman" w:cs="Times New Roman"/>
                <w:szCs w:val="28"/>
                <w:lang w:eastAsia="ru-RU"/>
              </w:rPr>
              <w:t>Различное</w:t>
            </w:r>
            <w:proofErr w:type="gramEnd"/>
            <w:r w:rsidRPr="00F86E21">
              <w:rPr>
                <w:rFonts w:eastAsia="Times New Roman" w:cs="Times New Roman"/>
                <w:szCs w:val="28"/>
                <w:lang w:eastAsia="ru-RU"/>
              </w:rPr>
              <w:t>, порой ускоренное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С задержкой</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С задержкой</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Леворукость</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Как в популяции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Часта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Часта</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Сроки и обстоятельства появления заикания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После психических травм в любом возрасте, но, как правило, в 3-7-летнем возрасте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В период становления речи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proofErr w:type="spellStart"/>
            <w:r w:rsidRPr="00F86E21">
              <w:rPr>
                <w:rFonts w:eastAsia="Times New Roman" w:cs="Times New Roman"/>
                <w:szCs w:val="28"/>
                <w:lang w:eastAsia="ru-RU"/>
              </w:rPr>
              <w:t>Неврозоподобное</w:t>
            </w:r>
            <w:proofErr w:type="spellEnd"/>
            <w:r w:rsidRPr="00F86E21">
              <w:rPr>
                <w:rFonts w:eastAsia="Times New Roman" w:cs="Times New Roman"/>
                <w:szCs w:val="28"/>
                <w:lang w:eastAsia="ru-RU"/>
              </w:rPr>
              <w:t xml:space="preserve"> заикание в период становления речи, а невротические наслоения значительно позже (обычно в 12-15-летнем возрасте)</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Страх речи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 xml:space="preserve">Обязательно для </w:t>
            </w:r>
            <w:proofErr w:type="spellStart"/>
            <w:r w:rsidRPr="00F86E21">
              <w:rPr>
                <w:rFonts w:eastAsia="Times New Roman" w:cs="Times New Roman"/>
                <w:szCs w:val="28"/>
                <w:lang w:eastAsia="ru-RU"/>
              </w:rPr>
              <w:t>логофобического</w:t>
            </w:r>
            <w:proofErr w:type="spellEnd"/>
            <w:r w:rsidRPr="00F86E21">
              <w:rPr>
                <w:rFonts w:eastAsia="Times New Roman" w:cs="Times New Roman"/>
                <w:szCs w:val="28"/>
                <w:lang w:eastAsia="ru-RU"/>
              </w:rPr>
              <w:t xml:space="preserve"> заикания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Нет. Заикание возрастает вследствие психомоторного возбуждения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 xml:space="preserve">Как при </w:t>
            </w:r>
            <w:proofErr w:type="spellStart"/>
            <w:r w:rsidRPr="00F86E21">
              <w:rPr>
                <w:rFonts w:eastAsia="Times New Roman" w:cs="Times New Roman"/>
                <w:szCs w:val="28"/>
                <w:lang w:eastAsia="ru-RU"/>
              </w:rPr>
              <w:t>неврозоподобном</w:t>
            </w:r>
            <w:proofErr w:type="spellEnd"/>
            <w:r w:rsidRPr="00F86E21">
              <w:rPr>
                <w:rFonts w:eastAsia="Times New Roman" w:cs="Times New Roman"/>
                <w:szCs w:val="28"/>
                <w:lang w:eastAsia="ru-RU"/>
              </w:rPr>
              <w:t xml:space="preserve"> заикании, затем присоединяются тревога и страх речи в присутствии незнакомых людей</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Усиленная фиксация внимания на речи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Типична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Нет</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Встречается часто</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Влияние психотравмирующей ситуации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Резко ухудшает речь</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Влияет мало</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Влияет периодически</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 xml:space="preserve">Неожиданная </w:t>
            </w:r>
            <w:r w:rsidRPr="00F86E21">
              <w:rPr>
                <w:rFonts w:eastAsia="Times New Roman" w:cs="Times New Roman"/>
                <w:b/>
                <w:bCs/>
                <w:szCs w:val="28"/>
                <w:lang w:eastAsia="ru-RU"/>
              </w:rPr>
              <w:lastRenderedPageBreak/>
              <w:t>смена ситуации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lastRenderedPageBreak/>
              <w:t xml:space="preserve">Резко ухудшает </w:t>
            </w:r>
            <w:r w:rsidRPr="00F86E21">
              <w:rPr>
                <w:rFonts w:eastAsia="Times New Roman" w:cs="Times New Roman"/>
                <w:szCs w:val="28"/>
                <w:lang w:eastAsia="ru-RU"/>
              </w:rPr>
              <w:lastRenderedPageBreak/>
              <w:t>речь</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lastRenderedPageBreak/>
              <w:t xml:space="preserve">Не имеет </w:t>
            </w:r>
            <w:r w:rsidRPr="00F86E21">
              <w:rPr>
                <w:rFonts w:eastAsia="Times New Roman" w:cs="Times New Roman"/>
                <w:szCs w:val="28"/>
                <w:lang w:eastAsia="ru-RU"/>
              </w:rPr>
              <w:lastRenderedPageBreak/>
              <w:t>большого значения</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lastRenderedPageBreak/>
              <w:t>Ухудшает речь</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lastRenderedPageBreak/>
              <w:t>Соматическое заболевание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Не влияет на речь</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Усиливает заикание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Усиливает заикание</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Большая речевая нагрузка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Ухудшает речь в зависимости от психотравмирующей ситуации</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Усиливает заикание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Усиливает заикание</w:t>
            </w:r>
          </w:p>
        </w:tc>
      </w:tr>
      <w:tr w:rsidR="00F86E21" w:rsidRPr="00F86E21" w:rsidTr="00F86E21">
        <w:trPr>
          <w:tblCellSpacing w:w="15" w:type="dxa"/>
          <w:jc w:val="center"/>
        </w:trPr>
        <w:tc>
          <w:tcPr>
            <w:tcW w:w="0" w:type="auto"/>
            <w:shd w:val="clear" w:color="auto" w:fill="FEC98B"/>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b/>
                <w:bCs/>
                <w:szCs w:val="28"/>
                <w:lang w:eastAsia="ru-RU"/>
              </w:rPr>
              <w:t>Органическое поражение головного мозга</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Существенно не ухудшает заикание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Резко усиливает заикание</w:t>
            </w:r>
          </w:p>
        </w:tc>
        <w:tc>
          <w:tcPr>
            <w:tcW w:w="0" w:type="auto"/>
            <w:shd w:val="clear" w:color="auto" w:fill="FDEE9C"/>
            <w:tcMar>
              <w:top w:w="30" w:type="dxa"/>
              <w:left w:w="75" w:type="dxa"/>
              <w:bottom w:w="30" w:type="dxa"/>
              <w:right w:w="30" w:type="dxa"/>
            </w:tcMar>
            <w:vAlign w:val="center"/>
            <w:hideMark/>
          </w:tcPr>
          <w:p w:rsidR="00F86E21" w:rsidRPr="00F86E21" w:rsidRDefault="00F86E21" w:rsidP="00F86E21">
            <w:pPr>
              <w:spacing w:after="75"/>
              <w:ind w:right="75"/>
              <w:jc w:val="center"/>
              <w:rPr>
                <w:rFonts w:eastAsia="Times New Roman" w:cs="Times New Roman"/>
                <w:szCs w:val="28"/>
                <w:lang w:eastAsia="ru-RU"/>
              </w:rPr>
            </w:pPr>
            <w:r w:rsidRPr="00F86E21">
              <w:rPr>
                <w:rFonts w:eastAsia="Times New Roman" w:cs="Times New Roman"/>
                <w:szCs w:val="28"/>
                <w:lang w:eastAsia="ru-RU"/>
              </w:rPr>
              <w:t>Усиливает заикание</w:t>
            </w:r>
          </w:p>
        </w:tc>
      </w:tr>
    </w:tbl>
    <w:p w:rsidR="00F86E21" w:rsidRPr="00F86E21" w:rsidRDefault="00F86E21" w:rsidP="00F86E21">
      <w:pPr>
        <w:spacing w:after="0"/>
        <w:jc w:val="left"/>
        <w:rPr>
          <w:rFonts w:eastAsia="Times New Roman" w:cs="Times New Roman"/>
          <w:szCs w:val="28"/>
          <w:lang w:eastAsia="ru-RU"/>
        </w:rPr>
      </w:pPr>
      <w:r w:rsidRPr="00F86E21">
        <w:rPr>
          <w:rFonts w:eastAsia="Times New Roman" w:cs="Times New Roman"/>
          <w:szCs w:val="28"/>
          <w:lang w:eastAsia="ru-RU"/>
        </w:rPr>
        <w:br/>
      </w:r>
      <w:r w:rsidRPr="00F86E21">
        <w:rPr>
          <w:rFonts w:eastAsia="Times New Roman" w:cs="Times New Roman"/>
          <w:szCs w:val="28"/>
          <w:shd w:val="clear" w:color="auto" w:fill="FFFFFF"/>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5"/>
      </w:tblGrid>
      <w:tr w:rsidR="00F86E21" w:rsidRPr="00F86E21" w:rsidTr="00F86E21">
        <w:trPr>
          <w:tblCellSpacing w:w="0" w:type="dxa"/>
        </w:trPr>
        <w:tc>
          <w:tcPr>
            <w:tcW w:w="0" w:type="auto"/>
            <w:shd w:val="clear" w:color="auto" w:fill="FFFFFF"/>
            <w:vAlign w:val="center"/>
            <w:hideMark/>
          </w:tcPr>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 xml:space="preserve">В первую очередь необходимо проконсультироваться у невропатолога и учителя-логопеда. Медикаментозное лечение заикания зависит от его формы. При невротическом заикании, как правило, назначают препараты, снижающие возбудимость нервной системы. При </w:t>
            </w:r>
            <w:proofErr w:type="spellStart"/>
            <w:r w:rsidRPr="00F86E21">
              <w:rPr>
                <w:rFonts w:eastAsia="Times New Roman" w:cs="Times New Roman"/>
                <w:szCs w:val="28"/>
                <w:lang w:eastAsia="ru-RU"/>
              </w:rPr>
              <w:t>неврозоподобном</w:t>
            </w:r>
            <w:proofErr w:type="spellEnd"/>
            <w:r w:rsidRPr="00F86E21">
              <w:rPr>
                <w:rFonts w:eastAsia="Times New Roman" w:cs="Times New Roman"/>
                <w:szCs w:val="28"/>
                <w:lang w:eastAsia="ru-RU"/>
              </w:rPr>
              <w:t xml:space="preserve"> заикании применяют также средства, снижающие тонус речевой мускулатуры, нормализующие внутричерепное давление.</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Во-вторых, создать определённый, жесткий (фиксированный) режим дня, вырабатывающий у ребёнка привычку к чёткому чередованию различных видов деятельности, устанавливающий определенный ритм жизни и благоприятствующий нормализации работы высшей нервной деятельности и всего организма. Отход ко сну должен быть не позднее 21.00. Старайтесь исключить подвижные игры перед сном, ритмичную музыку.</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В-третьих, постараться создать в семье доброжелательную, спокойную обстановку. Избегайте явных конфликтов при ребёнке. Не заставляйте ребёнка повторять несколько раз слова, на которых он "спотыкается". Старайтесь меньше обращать внимание на запинки. Чем меньше мы обращаем внимания на это, тем меньше ребёнок фиксирует внимание на своём речевом нарушении.</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 xml:space="preserve">В-четвёртых, желательно полностью исключить возможность просмотра телевизионных программ, громкой музыки. Старайтесь ограничить речевую активность малыша. Читайте те книги, которые ребёнок уже знает. Отдавайте предпочтение играм, направленным на развитие мелкой моторики: конструкторы, шнуровки, </w:t>
            </w:r>
            <w:proofErr w:type="spellStart"/>
            <w:r w:rsidRPr="00F86E21">
              <w:rPr>
                <w:rFonts w:eastAsia="Times New Roman" w:cs="Times New Roman"/>
                <w:szCs w:val="28"/>
                <w:lang w:eastAsia="ru-RU"/>
              </w:rPr>
              <w:t>пазлы</w:t>
            </w:r>
            <w:proofErr w:type="spellEnd"/>
            <w:r w:rsidRPr="00F86E21">
              <w:rPr>
                <w:rFonts w:eastAsia="Times New Roman" w:cs="Times New Roman"/>
                <w:szCs w:val="28"/>
                <w:lang w:eastAsia="ru-RU"/>
              </w:rPr>
              <w:t>, мозаики и др.</w:t>
            </w:r>
          </w:p>
          <w:p w:rsidR="00F86E21" w:rsidRPr="00F86E21" w:rsidRDefault="00F86E21" w:rsidP="00F86E21">
            <w:pPr>
              <w:spacing w:after="75"/>
              <w:ind w:right="75" w:firstLine="360"/>
              <w:rPr>
                <w:rFonts w:eastAsia="Times New Roman" w:cs="Times New Roman"/>
                <w:szCs w:val="28"/>
                <w:lang w:eastAsia="ru-RU"/>
              </w:rPr>
            </w:pPr>
            <w:proofErr w:type="gramStart"/>
            <w:r w:rsidRPr="00F86E21">
              <w:rPr>
                <w:rFonts w:eastAsia="Times New Roman" w:cs="Times New Roman"/>
                <w:szCs w:val="28"/>
                <w:lang w:eastAsia="ru-RU"/>
              </w:rPr>
              <w:lastRenderedPageBreak/>
              <w:t>В-пятых, посещение ребёнком специальной группы для заикающихся в логопедическом детском саду, где для таких деток созданы оптимальные условия развития.</w:t>
            </w:r>
            <w:proofErr w:type="gramEnd"/>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На сегодняшний момент, существует достаточно много способов преодоления заикания. Мы перечислим лишь некоторые из них.</w:t>
            </w:r>
          </w:p>
          <w:p w:rsidR="00F86E21" w:rsidRPr="00F86E21" w:rsidRDefault="00F86E21" w:rsidP="00F86E21">
            <w:pPr>
              <w:spacing w:after="75"/>
              <w:ind w:right="75" w:firstLine="360"/>
              <w:jc w:val="left"/>
              <w:rPr>
                <w:rFonts w:eastAsia="Times New Roman" w:cs="Times New Roman"/>
                <w:szCs w:val="28"/>
                <w:lang w:eastAsia="ru-RU"/>
              </w:rPr>
            </w:pPr>
            <w:r w:rsidRPr="00F86E21">
              <w:rPr>
                <w:rFonts w:eastAsia="Times New Roman" w:cs="Times New Roman"/>
                <w:b/>
                <w:bCs/>
                <w:szCs w:val="28"/>
                <w:lang w:eastAsia="ru-RU"/>
              </w:rPr>
              <w:t>Логопедические методики</w:t>
            </w:r>
            <w:r w:rsidRPr="00F86E21">
              <w:rPr>
                <w:rFonts w:eastAsia="Times New Roman" w:cs="Times New Roman"/>
                <w:szCs w:val="28"/>
                <w:lang w:eastAsia="ru-RU"/>
              </w:rPr>
              <w:t>.</w:t>
            </w:r>
            <w:r w:rsidRPr="00F86E21">
              <w:rPr>
                <w:rFonts w:eastAsia="Times New Roman" w:cs="Times New Roman"/>
                <w:szCs w:val="28"/>
                <w:lang w:eastAsia="ru-RU"/>
              </w:rPr>
              <w:br/>
              <w:t>1. Замедление (торможение) темпа речи или речь нараспев.</w:t>
            </w:r>
            <w:r w:rsidRPr="00F86E21">
              <w:rPr>
                <w:rFonts w:eastAsia="Times New Roman" w:cs="Times New Roman"/>
                <w:szCs w:val="28"/>
                <w:lang w:eastAsia="ru-RU"/>
              </w:rPr>
              <w:br/>
              <w:t>2. "Ритмизация речи" как способ ее торможения (задается всегда замедленный ритм).</w:t>
            </w:r>
            <w:r w:rsidRPr="00F86E21">
              <w:rPr>
                <w:rFonts w:eastAsia="Times New Roman" w:cs="Times New Roman"/>
                <w:szCs w:val="28"/>
                <w:lang w:eastAsia="ru-RU"/>
              </w:rPr>
              <w:br/>
              <w:t>3. Метод продолжительного молчания.</w:t>
            </w:r>
            <w:r w:rsidRPr="00F86E21">
              <w:rPr>
                <w:rFonts w:eastAsia="Times New Roman" w:cs="Times New Roman"/>
                <w:szCs w:val="28"/>
                <w:lang w:eastAsia="ru-RU"/>
              </w:rPr>
              <w:br/>
              <w:t xml:space="preserve">4. </w:t>
            </w:r>
            <w:proofErr w:type="spellStart"/>
            <w:r w:rsidRPr="00F86E21">
              <w:rPr>
                <w:rFonts w:eastAsia="Times New Roman" w:cs="Times New Roman"/>
                <w:szCs w:val="28"/>
                <w:lang w:eastAsia="ru-RU"/>
              </w:rPr>
              <w:t>Дирижирование</w:t>
            </w:r>
            <w:proofErr w:type="spellEnd"/>
            <w:r w:rsidRPr="00F86E21">
              <w:rPr>
                <w:rFonts w:eastAsia="Times New Roman" w:cs="Times New Roman"/>
                <w:szCs w:val="28"/>
                <w:lang w:eastAsia="ru-RU"/>
              </w:rPr>
              <w:t xml:space="preserve"> речью, ритмические нажатия пальцами к</w:t>
            </w:r>
            <w:bookmarkStart w:id="0" w:name="_GoBack"/>
            <w:bookmarkEnd w:id="0"/>
            <w:r w:rsidRPr="00F86E21">
              <w:rPr>
                <w:rFonts w:eastAsia="Times New Roman" w:cs="Times New Roman"/>
                <w:szCs w:val="28"/>
                <w:lang w:eastAsia="ru-RU"/>
              </w:rPr>
              <w:t>исти - метод Л.З. Арутюнян (Андроновой).</w:t>
            </w:r>
            <w:r w:rsidRPr="00F86E21">
              <w:rPr>
                <w:rFonts w:eastAsia="Times New Roman" w:cs="Times New Roman"/>
                <w:szCs w:val="28"/>
                <w:lang w:eastAsia="ru-RU"/>
              </w:rPr>
              <w:br/>
              <w:t>5. Управление дыхательными движениями - метод А.Н. Стрельниковой.</w:t>
            </w:r>
            <w:r w:rsidRPr="00F86E21">
              <w:rPr>
                <w:rFonts w:eastAsia="Times New Roman" w:cs="Times New Roman"/>
                <w:szCs w:val="28"/>
                <w:lang w:eastAsia="ru-RU"/>
              </w:rPr>
              <w:br/>
              <w:t>6. Двигательный контроль артикуляционного аппарата.</w:t>
            </w:r>
            <w:r w:rsidRPr="00F86E21">
              <w:rPr>
                <w:rFonts w:eastAsia="Times New Roman" w:cs="Times New Roman"/>
                <w:szCs w:val="28"/>
                <w:lang w:eastAsia="ru-RU"/>
              </w:rPr>
              <w:br/>
              <w:t>7. Сопровождение речи письмом.</w:t>
            </w:r>
          </w:p>
          <w:p w:rsidR="00F86E21" w:rsidRPr="00F86E21" w:rsidRDefault="00F86E21" w:rsidP="00F86E21">
            <w:pPr>
              <w:spacing w:after="75"/>
              <w:ind w:right="75" w:firstLine="360"/>
              <w:jc w:val="left"/>
              <w:rPr>
                <w:rFonts w:eastAsia="Times New Roman" w:cs="Times New Roman"/>
                <w:szCs w:val="28"/>
                <w:lang w:eastAsia="ru-RU"/>
              </w:rPr>
            </w:pPr>
            <w:r w:rsidRPr="00F86E21">
              <w:rPr>
                <w:rFonts w:eastAsia="Times New Roman" w:cs="Times New Roman"/>
                <w:b/>
                <w:bCs/>
                <w:szCs w:val="28"/>
                <w:lang w:eastAsia="ru-RU"/>
              </w:rPr>
              <w:t>Неврологические методики</w:t>
            </w:r>
            <w:r w:rsidRPr="00F86E21">
              <w:rPr>
                <w:rFonts w:eastAsia="Times New Roman" w:cs="Times New Roman"/>
                <w:szCs w:val="28"/>
                <w:lang w:eastAsia="ru-RU"/>
              </w:rPr>
              <w:br/>
              <w:t>1. Медикаментозное торможение.</w:t>
            </w:r>
            <w:r w:rsidRPr="00F86E21">
              <w:rPr>
                <w:rFonts w:eastAsia="Times New Roman" w:cs="Times New Roman"/>
                <w:szCs w:val="28"/>
                <w:lang w:eastAsia="ru-RU"/>
              </w:rPr>
              <w:br/>
              <w:t>2. Седативные (успокаивающие) отвары и настойки трав.</w:t>
            </w:r>
            <w:r w:rsidRPr="00F86E21">
              <w:rPr>
                <w:rFonts w:eastAsia="Times New Roman" w:cs="Times New Roman"/>
                <w:szCs w:val="28"/>
                <w:lang w:eastAsia="ru-RU"/>
              </w:rPr>
              <w:br/>
              <w:t>3. Физиотерапевтические процедуры - тормозные методики.</w:t>
            </w:r>
            <w:r w:rsidRPr="00F86E21">
              <w:rPr>
                <w:rFonts w:eastAsia="Times New Roman" w:cs="Times New Roman"/>
                <w:szCs w:val="28"/>
                <w:lang w:eastAsia="ru-RU"/>
              </w:rPr>
              <w:br/>
              <w:t>4. Иглоукалывание и рефлексотерапия - тормозные методики.</w:t>
            </w:r>
            <w:r w:rsidRPr="00F86E21">
              <w:rPr>
                <w:rFonts w:eastAsia="Times New Roman" w:cs="Times New Roman"/>
                <w:szCs w:val="28"/>
                <w:lang w:eastAsia="ru-RU"/>
              </w:rPr>
              <w:br/>
              <w:t>5. Гипноз с созданием доминанты торможения активности нервных центров.</w:t>
            </w:r>
            <w:r w:rsidRPr="00F86E21">
              <w:rPr>
                <w:rFonts w:eastAsia="Times New Roman" w:cs="Times New Roman"/>
                <w:szCs w:val="28"/>
                <w:lang w:eastAsia="ru-RU"/>
              </w:rPr>
              <w:br/>
              <w:t>6. Общеукрепляющая терапия и терапия улучшающая питание клеток мозга.</w:t>
            </w:r>
            <w:r w:rsidRPr="00F86E21">
              <w:rPr>
                <w:rFonts w:eastAsia="Times New Roman" w:cs="Times New Roman"/>
                <w:szCs w:val="28"/>
                <w:lang w:eastAsia="ru-RU"/>
              </w:rPr>
              <w:br/>
              <w:t>7. Успокаивающая психотерапия.</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b/>
                <w:bCs/>
                <w:szCs w:val="28"/>
                <w:lang w:eastAsia="ru-RU"/>
              </w:rPr>
              <w:t xml:space="preserve">Современные компьютерные технологии </w:t>
            </w:r>
            <w:proofErr w:type="spellStart"/>
            <w:r w:rsidRPr="00F86E21">
              <w:rPr>
                <w:rFonts w:eastAsia="Times New Roman" w:cs="Times New Roman"/>
                <w:b/>
                <w:bCs/>
                <w:szCs w:val="28"/>
                <w:lang w:eastAsia="ru-RU"/>
              </w:rPr>
              <w:t>BreathMaker</w:t>
            </w:r>
            <w:proofErr w:type="spellEnd"/>
            <w:r w:rsidRPr="00F86E21">
              <w:rPr>
                <w:rFonts w:eastAsia="Times New Roman" w:cs="Times New Roman"/>
                <w:b/>
                <w:bCs/>
                <w:szCs w:val="28"/>
                <w:lang w:eastAsia="ru-RU"/>
              </w:rPr>
              <w:t>.</w:t>
            </w:r>
          </w:p>
          <w:p w:rsidR="00F86E21" w:rsidRPr="00F86E21" w:rsidRDefault="00F86E21" w:rsidP="00F86E21">
            <w:pPr>
              <w:spacing w:after="75"/>
              <w:ind w:right="75" w:firstLine="360"/>
              <w:rPr>
                <w:rFonts w:eastAsia="Times New Roman" w:cs="Times New Roman"/>
                <w:szCs w:val="28"/>
                <w:lang w:eastAsia="ru-RU"/>
              </w:rPr>
            </w:pPr>
            <w:r w:rsidRPr="00F86E21">
              <w:rPr>
                <w:rFonts w:eastAsia="Times New Roman" w:cs="Times New Roman"/>
                <w:szCs w:val="28"/>
                <w:lang w:eastAsia="ru-RU"/>
              </w:rPr>
              <w:t xml:space="preserve">При рано начатом систематическом лечении невротическое заикание проходит или значительно уменьшается. </w:t>
            </w:r>
            <w:proofErr w:type="spellStart"/>
            <w:r w:rsidRPr="00F86E21">
              <w:rPr>
                <w:rFonts w:eastAsia="Times New Roman" w:cs="Times New Roman"/>
                <w:szCs w:val="28"/>
                <w:lang w:eastAsia="ru-RU"/>
              </w:rPr>
              <w:t>Неврозоподобное</w:t>
            </w:r>
            <w:proofErr w:type="spellEnd"/>
            <w:r w:rsidRPr="00F86E21">
              <w:rPr>
                <w:rFonts w:eastAsia="Times New Roman" w:cs="Times New Roman"/>
                <w:szCs w:val="28"/>
                <w:lang w:eastAsia="ru-RU"/>
              </w:rPr>
              <w:t xml:space="preserve"> заикание, как правило, трудно поддается лечению, и его проявления зависят от основного заболевания. Но настрой на положительный успех должен всегда нам сопутствовать. Потому как наша уверенность придаёт уверенности и нашему ребёнку.</w:t>
            </w:r>
          </w:p>
        </w:tc>
      </w:tr>
    </w:tbl>
    <w:p w:rsidR="00D10AC9" w:rsidRDefault="00D10AC9"/>
    <w:sectPr w:rsidR="00D10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21"/>
    <w:rsid w:val="00D10AC9"/>
    <w:rsid w:val="00DA19D6"/>
    <w:rsid w:val="00F8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6"/>
    <w:pPr>
      <w:jc w:val="both"/>
    </w:pPr>
    <w:rPr>
      <w:rFonts w:ascii="Times New Roman" w:hAnsi="Times New Roman"/>
      <w:sz w:val="28"/>
    </w:rPr>
  </w:style>
  <w:style w:type="paragraph" w:styleId="1">
    <w:name w:val="heading 1"/>
    <w:basedOn w:val="a"/>
    <w:next w:val="a"/>
    <w:link w:val="10"/>
    <w:uiPriority w:val="9"/>
    <w:qFormat/>
    <w:rsid w:val="00DA19D6"/>
    <w:pPr>
      <w:keepNext/>
      <w:keepLines/>
      <w:spacing w:before="480" w:after="0"/>
      <w:jc w:val="center"/>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9D6"/>
    <w:rPr>
      <w:rFonts w:ascii="Times New Roman" w:eastAsiaTheme="majorEastAsia" w:hAnsi="Times New Roman" w:cstheme="majorBidi"/>
      <w:b/>
      <w:bCs/>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D6"/>
    <w:pPr>
      <w:jc w:val="both"/>
    </w:pPr>
    <w:rPr>
      <w:rFonts w:ascii="Times New Roman" w:hAnsi="Times New Roman"/>
      <w:sz w:val="28"/>
    </w:rPr>
  </w:style>
  <w:style w:type="paragraph" w:styleId="1">
    <w:name w:val="heading 1"/>
    <w:basedOn w:val="a"/>
    <w:next w:val="a"/>
    <w:link w:val="10"/>
    <w:uiPriority w:val="9"/>
    <w:qFormat/>
    <w:rsid w:val="00DA19D6"/>
    <w:pPr>
      <w:keepNext/>
      <w:keepLines/>
      <w:spacing w:before="480" w:after="0"/>
      <w:jc w:val="center"/>
      <w:outlineLvl w:val="0"/>
    </w:pPr>
    <w:rPr>
      <w:rFonts w:eastAsiaTheme="majorEastAsia" w:cstheme="majorBidi"/>
      <w:b/>
      <w:bCs/>
      <w:color w:val="000000" w:themeColor="tex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9D6"/>
    <w:rPr>
      <w:rFonts w:ascii="Times New Roman" w:eastAsiaTheme="majorEastAsia" w:hAnsi="Times New Roman" w:cstheme="majorBidi"/>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cp:revision>
  <dcterms:created xsi:type="dcterms:W3CDTF">2014-10-07T16:36:00Z</dcterms:created>
  <dcterms:modified xsi:type="dcterms:W3CDTF">2014-10-07T16:39:00Z</dcterms:modified>
</cp:coreProperties>
</file>