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EA2" w:rsidRDefault="00D65D25">
      <w:pPr>
        <w:pStyle w:val="1"/>
        <w:spacing w:after="0" w:line="240" w:lineRule="auto"/>
        <w:ind w:left="1006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к письму </w:t>
      </w:r>
    </w:p>
    <w:p w:rsidR="00583EA2" w:rsidRDefault="00D65D25">
      <w:pPr>
        <w:pStyle w:val="1"/>
        <w:spacing w:after="0" w:line="240" w:lineRule="auto"/>
        <w:ind w:left="10065"/>
      </w:pPr>
      <w:r>
        <w:rPr>
          <w:rStyle w:val="10"/>
          <w:rFonts w:ascii="Liberation Serif" w:hAnsi="Liberation Serif" w:cs="Liberation Serif"/>
          <w:sz w:val="28"/>
          <w:szCs w:val="28"/>
        </w:rPr>
        <w:t>от _____________ № _____________</w:t>
      </w:r>
    </w:p>
    <w:p w:rsidR="00583EA2" w:rsidRDefault="00583EA2">
      <w:pPr>
        <w:pStyle w:val="1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583EA2" w:rsidRDefault="00583EA2">
      <w:pPr>
        <w:pStyle w:val="1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83EA2" w:rsidRDefault="00D65D25">
      <w:pPr>
        <w:pStyle w:val="1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583EA2" w:rsidRDefault="00D65D25">
      <w:pPr>
        <w:pStyle w:val="1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проведения региональных тематических мероприятий по профилактике заболеваний и поддержке здорового образа жизни</w:t>
      </w:r>
    </w:p>
    <w:p w:rsidR="00583EA2" w:rsidRDefault="00583EA2">
      <w:pPr>
        <w:pStyle w:val="1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1695"/>
        <w:gridCol w:w="2290"/>
        <w:gridCol w:w="2268"/>
        <w:gridCol w:w="4940"/>
        <w:gridCol w:w="2395"/>
      </w:tblGrid>
      <w:tr w:rsidR="00583EA2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Тема (задача)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Основные тезисы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</w:tr>
    </w:tbl>
    <w:p w:rsidR="00583EA2" w:rsidRDefault="00583EA2">
      <w:pPr>
        <w:pStyle w:val="1"/>
        <w:spacing w:after="0" w:line="240" w:lineRule="auto"/>
        <w:rPr>
          <w:sz w:val="2"/>
          <w:szCs w:val="2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657"/>
        <w:gridCol w:w="2326"/>
        <w:gridCol w:w="2254"/>
        <w:gridCol w:w="4938"/>
        <w:gridCol w:w="2397"/>
      </w:tblGrid>
      <w:tr w:rsidR="00583EA2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>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>6</w:t>
            </w:r>
          </w:p>
        </w:tc>
      </w:tr>
      <w:tr w:rsidR="00583E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>8–14 января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br/>
              <w:t xml:space="preserve">в корпоративных информационных системах </w:t>
            </w: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br/>
              <w:t xml:space="preserve">и на территории организаций </w:t>
            </w: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br/>
              <w:t>с целью информирования работников по теме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after="0" w:line="240" w:lineRule="auto"/>
              <w:ind w:right="122"/>
            </w:pPr>
            <w:r>
              <w:rPr>
                <w:rStyle w:val="10"/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физическая активность является неотъемлемым элементом сохранения здоровья и здорового образа жизни;</w:t>
            </w:r>
          </w:p>
          <w:p w:rsidR="00583EA2" w:rsidRDefault="00D65D25">
            <w:pPr>
              <w:pStyle w:val="1"/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after="0" w:line="240" w:lineRule="auto"/>
              <w:ind w:right="122"/>
            </w:pPr>
            <w:r>
              <w:rPr>
                <w:rStyle w:val="10"/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всемирная организация здравоохранения (далее – ВОЗ) рекомендует 150 минут умеренной физической активности </w:t>
            </w:r>
            <w:r>
              <w:rPr>
                <w:rStyle w:val="10"/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или 75 минут интенсивной физической активности в неделю;</w:t>
            </w:r>
          </w:p>
          <w:p w:rsidR="00583EA2" w:rsidRDefault="00D65D25">
            <w:pPr>
              <w:pStyle w:val="1"/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after="0" w:line="240" w:lineRule="auto"/>
              <w:ind w:right="122"/>
            </w:pPr>
            <w:r>
              <w:rPr>
                <w:rStyle w:val="10"/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 настоящее время существует большое количество научных исследований о связи между характеристиками физической активности и изменениями </w:t>
            </w:r>
            <w:r>
              <w:rPr>
                <w:rStyle w:val="10"/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в функциональном состоянии сердечно-сосудистой системы;</w:t>
            </w:r>
          </w:p>
          <w:p w:rsidR="00583EA2" w:rsidRDefault="00D65D25">
            <w:pPr>
              <w:pStyle w:val="1"/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after="0" w:line="240" w:lineRule="auto"/>
              <w:ind w:right="122"/>
            </w:pPr>
            <w:r>
              <w:rPr>
                <w:rStyle w:val="10"/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недостаточная физическая активность является одним из основных факторов риска развития заболеваний и смерти;</w:t>
            </w:r>
          </w:p>
          <w:p w:rsidR="00583EA2" w:rsidRDefault="00D65D25">
            <w:pPr>
              <w:pStyle w:val="1"/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after="0" w:line="240" w:lineRule="auto"/>
              <w:ind w:right="122"/>
            </w:pPr>
            <w:r>
              <w:rPr>
                <w:rStyle w:val="10"/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у людей с низкой физической активностью </w:t>
            </w:r>
            <w:r>
              <w:rPr>
                <w:rStyle w:val="10"/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 xml:space="preserve">на 33% выше риск ранней смертности </w:t>
            </w:r>
            <w:r>
              <w:rPr>
                <w:rStyle w:val="10"/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по сравнению с теми, кто уделяет достаточно времени физической активности. Кроме того, при низкой физической активности увеличивается риск развития онкологических заболеваний. Например, вероятность рака молочной железы увеличивается на 21%;</w:t>
            </w:r>
          </w:p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повышение уровня физической активности </w:t>
            </w:r>
            <w:r>
              <w:rPr>
                <w:rStyle w:val="10"/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 xml:space="preserve">у людей сокращает риск депрессии </w:t>
            </w:r>
            <w:r>
              <w:rPr>
                <w:rStyle w:val="10"/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и является профилактикой старения. Благодаря достаточной физической активности снижается смертность от всех причин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eastAsia="Times New Roman" w:hAnsi="Liberation Serif" w:cs="Liberation Serif"/>
                <w:sz w:val="24"/>
                <w:szCs w:val="24"/>
              </w:rPr>
              <w:t xml:space="preserve">повышение информированности населения </w:t>
            </w:r>
            <w:r>
              <w:rPr>
                <w:rStyle w:val="10"/>
                <w:rFonts w:ascii="Liberation Serif" w:eastAsia="Times New Roman" w:hAnsi="Liberation Serif" w:cs="Liberation Serif"/>
                <w:sz w:val="24"/>
                <w:szCs w:val="24"/>
              </w:rPr>
              <w:br/>
              <w:t>о важности физической активности</w:t>
            </w:r>
          </w:p>
        </w:tc>
      </w:tr>
      <w:tr w:rsidR="00583E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15–21 января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в корпоративных информационных системах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на территории организаций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целью информирования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работников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по теме, организация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проведение мероприятий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по данной теме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хронические неинфекционные заболевания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(далее – ХНИЗ) являются основной причиной инвалидности и преждевременной смертности населения Российской Федерации. На долю смертей от ХНИЗ приходится порядка 70% всех случаев,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из которых более 40% являются преждевременными;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согласно определению ВОЗ, ХНИЗ –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это болезни, характеризующиеся продолжительным течением и являющиеся результатом воздействия комбинации генетических, физиологических, экологических и поведенческих факторов;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основным типам ХНИЗ относятся болезни системы кровообращения, злокачественные новообразования, болезни органов дыхания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сахарный диабет;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50% вклада в развитие ХНИЗ вносят основные 7 факторов риска: курение, нерациональное питание, низкая физическая активность, избыточное потребление алкоголя, повышенный уровень артериального давления, повышенный уровень холестерина в крови, ожирение;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самым действенным методом профилактики развития ХНИЗ является соблюдение принципов здорового питания, повышение физической активности и отказ от вредных привычек;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важнейшую роль в профилактике заболеваний играет контроль за состоянием здоровья, регулярное прохождение профилактических медицинских осмотров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диспансеризации;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основные рекомендации для профилактики заболеваний: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 Знать свои показатели, характеризующие здоровье (уровень холестерина в крови, уровень артериального давления, уровень глюкозы в крови, индекс массы тела, окружность талии).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 Регулярно проходить профилактические медицинские осмотры и диспансеризацию.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Правильно питаться: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ограничить потребление соли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(до 5 г/сутки – 1 чайная ложка без верха);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увеличить потребление фруктов и овощей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(не менее 400–500 гр. в день – 5 порций);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увеличить потребление продуктов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из цельного зерна, бобовых для обеспечения организма клетчаткой;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4) снизить потребление насыщенных жиров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отказаться от потребления трансжиров. Рацион должен содержать достаточное количество растительных масел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(20–30 г/сутки), обеспечивающих организм полиненасыщенными жирными кислотами (рыба не менее 2 раз в неделю, желательно жирных сортов);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5) ограничить потребление продуктов, содержащих добавленный сахар (сладкие газированные напитки, мороженое, пирожное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другие сладости).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Не курить.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 Отказаться от потребления спиртных напитков.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 Быть физически активным: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взрослые люди должны уделять не менее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150 минут в неделю занятиям средней интенсивности или не менее 75 минут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в неделю занятиям высокой интенсивности;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каждое занятие должно продолжаться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не менее 10 минут;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увеличение длительности занятий средней интенсивности до 300 минут в неделю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или до 150 минут в неделю высокой интенсивности необходимо для того,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чтобы получить дополнительные преимущества для здоровья;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4) необходимо чередовать анаэробные и аэробные нагрузки (аэробные нагрузки –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5–7 раз в неделю, анаэробные нагрузки –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2–3 раза в неделю)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повышение грамотности населения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в вопросах здоровья, повышение осведомленности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о ХНИЗ и факторах риска их развития</w:t>
            </w:r>
          </w:p>
        </w:tc>
      </w:tr>
      <w:tr w:rsidR="00583E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eastAsia="Times New Roman" w:hAnsi="Liberation Serif" w:cs="Liberation Serif"/>
                <w:sz w:val="24"/>
                <w:szCs w:val="24"/>
              </w:rPr>
              <w:t>22–28 января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неделя ответственного отношения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 репродуктивному здоровью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здоровой беременности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в корпоративных информационных системах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на территории организаций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целью информирования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работников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по теме, организация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проведение мероприятий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по данной теме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современных условиях проблемы снижения мужской фертильности, эректильной дисфункции не теряют своей актуальности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и, несмотря на развитие технологий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в медицине, количество пациентов, нуждающихся в специализированной андрологической помощи, остается значительным;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одной из причин снижения репродуктивной функции у мужчин является гипогонадизм, клинический синдром, обусловленный недостаточной выработкой (дефицитом) андрогенов;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андрогены играют ключевую роль в развитии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поддержании репродуктивной и половой функции у мужчин. Уровень тестостерона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в крови уменьшается в процессе старения;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здоровое питание, достаточная физическая активность, отказ от табака и алкоголя – залог сохранения репродуктивного здоровья на долгие годы;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курение и употребление алкоголя женщиной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во время беременности увеличивает риск мертворождения;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существуют различные безопасные средства контрацепции для женщин от нежелательной беременности, но они не защитят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от заболеваний, передающихся половым путем;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зачатие ребенка должно быть осознанным решением;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необходимо проходить профилактические осмотры у медицинских специалистов (гинекологов для женщин и урологов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для мужчин) регулярно, что позволит предотвратить появление и развитие многих заболеваний на ранней стадии, даже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при отсутствии жалоб;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 время планирования беременности женщине необходимо восполнить все дефициты в организме и придерживаться принципов здорового питания до и во время беременности, чтобы она проходила комфортно, и родился здоровый малыш;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физическая активность во время беременности должна быть разумной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согласно рекомендациям врача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информированности пациентов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различных групп специалистов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о диагностике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лечении мужского фактора бесплодия,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снижение запущенных случаев онкологических заболеваний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во время беременности, снижение частоты бесплодия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у женщин, снижение алкогольного злоупотребления среди беременных, снижение количества абортов</w:t>
            </w:r>
          </w:p>
        </w:tc>
      </w:tr>
      <w:tr w:rsidR="00583E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 января – 4 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неделя профилактики онкологических заболеваний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(в честь Международного дня борьбы против рака 4 февраля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в корпоративных информационных системах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на территории организаций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целью информирования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работников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по теме, организация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проведение мероприятий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по данной теме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диагностировать онкологические заболевания возможно с помощью регулярных профосмотров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диспансеризации, вместе с тем лучшей профилактикой заболеваний является ведение здорового образа жизни, а именно: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Отказ от вредных привычек.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Приверженность правильному питанию.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Поддержание массы тела и борьба с ожирением.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Регулярные физические нагрузки. </w:t>
            </w:r>
          </w:p>
          <w:p w:rsidR="00583EA2" w:rsidRDefault="00583EA2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информированности пациентов и членов их семей о влиянии физической культуры, некоторых видов спорта, питания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повседневных привычек на риск возникновения первичных онкологических заболеваний и их рецидивов</w:t>
            </w:r>
          </w:p>
        </w:tc>
      </w:tr>
      <w:tr w:rsidR="00583E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5–11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неделя ответственного отношения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к здоровью полости рта (9 февраля международный день стоматолога)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в корпоративных информационных системах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на территории организаций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целью информирования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работников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по теме, организация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проведение мероприятий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по данной теме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ежедневная гигиена полости рта крайне важна для всего организма в целом. Исследования показали, что плохое стоматологическое здоровье связано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с повышенным риском развития сердечнососудистых заболеваний, осложнений при беременности и развитием сахарного диабетом;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респираторные инфекции могут возникать, когда переросшие бактерии из полости рта спускаются по дыхательной системе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оседают в легких. Подобно бактериям, которые вдыхаются в легкие изо рта, бактерии также могут перемещаться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в мозг через нерв, соединяющий челюсть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мозг;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люди, страдающие сахарным диабетом, должны посещать стоматолога не реже двух раз в год, так как они больше склонны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 инфекциям ротовой полости. Диабетикам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с зубными протезами следует уделять максимум внимания состоянию зубов. Протезы могут вызвать язвы, раздражение десен и могут способствовать появлению грибковых инфекций. Здоровье полости рта начинается с чистых зубов. В дополнение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к ежедневной чистке зубов в домашних условиях необходимо регулярно посещать стоматолога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информированности граждан о важности профилактики полости рта</w:t>
            </w:r>
          </w:p>
        </w:tc>
      </w:tr>
      <w:tr w:rsidR="00583E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12–18 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 профилактики заболеваний ЖКТ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в корпоративных информационных системах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на территории организаций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целью информирования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работников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по теме, организация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проведение мероприятий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по данной теме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несмотря на наметившийся в последние десятилетия прогресс в вопросах профилактики, диагностики и лечения заболеваний органов пищеварительной системы, они остаются важной проблемой здравоохранения, и не теряют свою актуальность. Это связано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с подверженностью современного человека воздействию большого числа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как модифицируемых, так и не модифицируемых факторов риска;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для того, чтобы не допустить нарушений пищеварения, важно правильно питаться, включая достаточное количество клетчатки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в рацион, снижение количества трансжиров, полуфабрикатов и других обработанных продуктов;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кроме того, пациентам при наличии язвенной болезни, гастроэзофагеальной рефлюксной болезни необходимо придерживаться специальной диеты;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важно проходить диспансеризацию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профилактические осмотры для того,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чтобы убедиться в отсутствии злокачественных новообразований желудка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толстой кишки;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вредные привычки, недостаточная физическая активность, нерациональное питание – основные факторы риска развития нарушений ЖКТ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информированности населения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о факторах риска развития и мерах профилактики основных групп заболеваний различных отделов желудочно-кишечного тракта</w:t>
            </w:r>
          </w:p>
        </w:tc>
      </w:tr>
      <w:tr w:rsidR="00583E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19–25 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неделя информированности о важности диспансеризации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профосмотров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в корпоративных информационных системах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на территории организаций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целью информирования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работников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по теме,</w:t>
            </w:r>
          </w:p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проведение мероприятий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по данной теме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ВОЗ определяет ответственное отношение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учреждения либо самостоятельно;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что включает в себя ответственное отношение к здоровью: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 Соблюдение здорового образа жизни.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 Мониторинг собственного здоровья.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 Ответственное использование продукции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для самостоятельной заботы о здоровье, правильное хранение и употребление лекарственных препаратов;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ответственное отношение к своему здоровью поможет не только улучшить качество жизни, но и позволит увеличить продолжительность жизни;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проверить свое здоровье можно с помощью профилактических осмотров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диспансеризации, которые помогают предотвратить развитие заболеваний, а также диагностировать заболевания на ранней стадии для скорейшего начала их лечения;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даже если гражданин состоит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на диспансерном учете, ему необходимо проходить диспансеризацию, так как она поможет выявить другие ХНИЗ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информированности населения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о важности диспансеризации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профосмотров</w:t>
            </w:r>
          </w:p>
        </w:tc>
      </w:tr>
      <w:tr w:rsidR="00583E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 февраля – 3 марта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в корпоративных информационных системах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на территории организаций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целью информирования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работников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по теме, организация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проведение мероприятий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по данной теме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распространение употребления наркотиков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наркозависимости – одна из самых серьезных проблем современного общества;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наркотики – это вещества, способные оказывать воздействие на нервную систему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вызывать изменение сознания человека;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 наркотики участвуют в химических процессах, происходящих в головном мозге, изменяют их и приводят к развитию зависимости – необходимости постоянно принимать психоактивное вещество;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наркомания – это непреодолимое влечение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 психоактивному веществу. Основной признак развития наркомании: привыкание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 наркотику, необходимость увеличивать дозу и частоту приема, появление физической зависимости от наркотика – появление абстинентного синдрома,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или «ломки», в отсутствие очередной дозы;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алкоголь и табак тоже относятся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к психоактивным веществам, хоть юридически наркотиками не считаются;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 психоактивные вещества – яды,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из-за гибели клеток мозга у наркомана нарушается мышление, снижается интеллект и память;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употребление – развитие цирроза.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 В и С, сифилисом и ВИЧ-инфекцией;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среди наркоманов большинство – молодые люди, в основном не старше 35 лет; приобщение к наркотикам у большинства происходит «за компанию», из-за желания казаться старше, для «борьбы с проблемами» или для получения острых ощущений;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наркоман лишается большинства своих социальных контактов. Из-за нарушения эмоционально-личностной сферы он становится неинтересен бывшим друзьям,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а основной предмет его собственных интересов – поиск и употребление очередной дозы;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поиск денег для покупки наркотиков перемещает людей в криминальные слои общества, а затем толкает на преступления,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в том числе и тяжкие;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гибель от употребления наркотиков наступает очень быстро, что приводит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 увеличению смертности среди молодежи. наркотиков вызывает изменения психики, аналогичные появляющимся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при шизофрении: замкнутость, обеднение эмоциональных реакций, расстройства восприятия, двигательные нарушения;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поскольку все яды в организме обезвреживаются печенью, прием наркотиков вызывает гибель ее клеток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обращаемости граждан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с зависимостями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в медицинские организация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по вопросам здорового образа жизни, а также повышение информированности населения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об опасности употребления наркотических средств</w:t>
            </w:r>
          </w:p>
        </w:tc>
      </w:tr>
      <w:tr w:rsidR="00583E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583EA2">
            <w:pPr>
              <w:pStyle w:val="1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– 10 марта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в корпоративных информационных системах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на территории организаций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целью информирования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работников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по теме, организация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проведение мероприятий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по данной теме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сохранение здоровья детей – одна из основных задач государственной политики Российской Федерации в сфере защиты интересов детства;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целях раннего выявления тяжелых наследственных и врожденных заболеваний проводится неонатальный скрининг, который позволяет своевременно в первые дни жизни ребенка диагностировать заболевания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начать лечение;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одной из составляющих общественного здоровья является здоровье матери и ребенка, в том числе репродуктивное здоровье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здоровая беременность;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целью обеспечения ответственного отношения к репродуктивному здоровью Министерством здравоохранения Российской Федерации был разработан одноименный типовой проект. Его задачами являются оценка состояния репродуктивного здоровья у граждан, повышение медицинской грамотности и информированности населения о факторах риска и факторах, способствующих здоровью репродуктивной системы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своевременная диагностика ГСД, снижение количества фетопатии, приэкламсии, эклампсии, HELLPсиндрома, снижение количества абортов, в том числе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в подростковом возрасте, повышение рождаемости</w:t>
            </w:r>
          </w:p>
        </w:tc>
      </w:tr>
      <w:tr w:rsidR="00583E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583EA2">
            <w:pPr>
              <w:pStyle w:val="1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11–17 марта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неделя по борьбе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с заражением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распространением хронического вирусного гепатита С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в корпоративных информационных системах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на территории организаций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целью информирования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работников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по теме, организация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проведение мероприятий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по данной теме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гепатит – воспаление печени, которое могут вызвать употребление алкоголя, прием некоторых лекарственных препаратов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или инфицирование некоторыми вирусами;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гепатит С –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или щитовидная железа;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если после инфицирования вирусом гепатита С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хронический гепатит С возникает достаточно часто, в среднем у 3 из 4 человек. У каждого четвертого заболевание проходит самостоятельно и зачастую человек узнает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об этом случайно спустя много лет;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вирус гепатита С находится в большом количестве в крови и других биологических жидкостях инфицированного человека. Заражение чаще всего происходит,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когда кровь инфицированного человека попадает в кровь или на поврежденную кожу (слизистые оболочки) другого человека;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наиболее высокий риск инфицирования вирусом гепатита С у людей, употребляющих инъекционные наркотики;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инфицирование также возможно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при нанесении татуировок, пирсинге, проведении косметологических процедур, маникюра или педикюра, если в салонах используются нестерильные иглы или другие инструменты;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домашних условиях заразиться можно при использовании общих бритв (с лезвиями), маникюрных (педикюрных) принадлежностей с другими членами семьи;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вирус гепатита С передается половым путем и от инфицированной матери ребенку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во время беременности или родов;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для профилактики заражения необходимо отказаться от нанесения татуировок, пирсинга и необоснованных косметологических процедур, а в случае их проведения обращаться в организации, имеющие необходимые разрешения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на оказание соответствующих услуг, специалисты которых прошли обучение безопасным правилам работы и используют одноразовые или многоразовые простерилизованные инструменты;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профилактики полового пути передачи использовать барьерные средства защиты (презервативы);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перед планированием беременности женщинам рекомендуется пройти обследование на вирус гепатита С;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гепатит С уже многие годы является излечимым заболеванием. Прием курса специальных противовирусных препаратов приводит к полному удалению (элиминации) вируса из организма человека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выздоровлению от гепатита С;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важно помнить, что лечение гепатита С имеет много особенностей, поэтому назначать препараты должен только врач;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человек, который успешно вылечился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от гепатита С, не может заразить других людей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информированности населения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о профилактике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лечении вирусного гепатита С</w:t>
            </w:r>
          </w:p>
        </w:tc>
      </w:tr>
      <w:tr w:rsidR="00583E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583EA2">
            <w:pPr>
              <w:pStyle w:val="1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18–24 марта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неделя профилактики инфекционных заболеваний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(в честь Всемирного дня борьбы против туберкулеза)</w:t>
            </w:r>
          </w:p>
          <w:p w:rsidR="00583EA2" w:rsidRDefault="00583EA2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</w:pP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в корпоративных информационных системах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на территории организаций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целью информирования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работников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по теме, организация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проведение мероприятий </w:t>
            </w:r>
            <w:r>
              <w:rPr>
                <w:rStyle w:val="10"/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по данной теме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инфекционные заболевания возникают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при наличии болезнетворных микроорганизмов и передаются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от зараженного человека здоровому;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основные пути передачи инфекции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воздействие на них: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 Воздушно-капельный путь передачи (грипп, простудные заболевания, ветряная оспа, коклюш, туберкулез, дифтерия, корь, краснуха и др.) – для профилактики используются маски, проветривание, недопущение скопления большого количества людей в помещении.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 Алиментарный (пищевой) путь передачи (все кишечные инфекции, сальмонеллез, дизентерия, вирусный гепатит А) – важную роль играет личная гигиена, мытье рук, продуктов питания, отсутствие мух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в помещениях.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 Половой путь передачи (вирусный гепатит В и С, ВИЧ-инфекция и т.д.) – важным аспектом профилактики таких инфекций является использование барьерных средств защиты. 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 Кровяной путь передачи (наиболее часто – вирусный гепатит В, ВИЧ-инфекция) –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в этом случае предотвратить инфекционные заболевания помогут стерильный хирургический инструментарий, отказ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от татуировок (особенно в домашних условиях);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профилактика инфекционных заболеваний включает индивидуальную (вакцинация, соблюдение правил гигиены, закаливание, ведение здорового образа жизни)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общественную профилактику (создание здоровых и безопасных условий труда и быта на производстве, на рабочем месте)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о важности профилактики инфекционных заболеваний</w:t>
            </w:r>
          </w:p>
        </w:tc>
      </w:tr>
      <w:tr w:rsidR="00583EA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583EA2">
            <w:pPr>
              <w:pStyle w:val="1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25–31 марта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неделя отказа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от зависимостей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в корпоративных информационных системах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на территории организаций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целью информирования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работников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по теме, организация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проведение мероприятий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по данной теме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данным официальной статистики, за годы действия государственной политики, направленной на защиту граждан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никотинсодержащей продукции: вейпов, электронных сигарет, продуктов нагревания табака, кальянов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и бездымного табака;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осведомленность населения о том, что эти продукты вызывают зависимость в силу содержания высокотоксичного никотина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 другие заболевания, присущие табаку, остается низкой. Этому способствует агрессивный маркетинг этой продукции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со стороны табачных компаний, нацеленный в первую очередь на подростков и молодежь;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никотинсодержащая продукция наносит такой же вред организму, как и табачные изделия, а мифы об их безвредности лишь хорошо запланированная дезинформация табачной индустрии;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проблема алкоголя чрезвычайно серьезна: более 200 заболеваний связано с его злоупотреблением, а вклад алкоголя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в возникновение различных заболеваний варьирует от 5 до 75%;</w:t>
            </w:r>
          </w:p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алкоголь – это яд, который действует на все системы организма. Помимо того, что он убивает самого человека, но также ставит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под угрозу безопасности окружающих.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Так, алкоголь вызывает и нарушение координации движения, и нарушение контроля за поведением. Итог: несчастные случаи самого разного характера, при этом часто гибнут люди, ни разу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не употреблявшие алкоголь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A2" w:rsidRDefault="00D65D25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информированности граждан о важности отказа от вредных привычек, таких как употребление алкоголя и никотинсодержащей продукции </w:t>
            </w:r>
          </w:p>
          <w:p w:rsidR="00583EA2" w:rsidRDefault="00583EA2">
            <w:pPr>
              <w:pStyle w:val="1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83EA2" w:rsidRDefault="00583EA2">
      <w:pPr>
        <w:pStyle w:val="1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583EA2">
      <w:headerReference w:type="default" r:id="rId6"/>
      <w:pgSz w:w="16838" w:h="11906" w:orient="landscape"/>
      <w:pgMar w:top="1418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5D25" w:rsidRDefault="00D65D25">
      <w:pPr>
        <w:spacing w:after="0" w:line="240" w:lineRule="auto"/>
      </w:pPr>
      <w:r>
        <w:separator/>
      </w:r>
    </w:p>
  </w:endnote>
  <w:endnote w:type="continuationSeparator" w:id="0">
    <w:p w:rsidR="00D65D25" w:rsidRDefault="00D6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5D25" w:rsidRDefault="00D65D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5D25" w:rsidRDefault="00D6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5D25" w:rsidRDefault="00D65D25">
    <w:pPr>
      <w:pStyle w:val="11"/>
      <w:jc w:val="center"/>
    </w:pPr>
    <w:r>
      <w:rPr>
        <w:rStyle w:val="10"/>
        <w:rFonts w:ascii="Liberation Serif" w:hAnsi="Liberation Serif" w:cs="Liberation Serif"/>
        <w:sz w:val="28"/>
        <w:szCs w:val="28"/>
      </w:rPr>
      <w:fldChar w:fldCharType="begin"/>
    </w:r>
    <w:r>
      <w:rPr>
        <w:rStyle w:val="10"/>
        <w:rFonts w:ascii="Liberation Serif" w:hAnsi="Liberation Serif" w:cs="Liberation Serif"/>
        <w:sz w:val="28"/>
        <w:szCs w:val="28"/>
      </w:rPr>
      <w:instrText xml:space="preserve"> PAGE </w:instrText>
    </w:r>
    <w:r>
      <w:rPr>
        <w:rStyle w:val="10"/>
        <w:rFonts w:ascii="Liberation Serif" w:hAnsi="Liberation Serif" w:cs="Liberation Serif"/>
        <w:sz w:val="28"/>
        <w:szCs w:val="28"/>
      </w:rPr>
      <w:fldChar w:fldCharType="separate"/>
    </w:r>
    <w:r>
      <w:rPr>
        <w:rStyle w:val="10"/>
        <w:rFonts w:ascii="Liberation Serif" w:hAnsi="Liberation Serif" w:cs="Liberation Serif"/>
        <w:sz w:val="28"/>
        <w:szCs w:val="28"/>
      </w:rPr>
      <w:t>4</w:t>
    </w:r>
    <w:r>
      <w:rPr>
        <w:rStyle w:val="10"/>
        <w:rFonts w:ascii="Liberation Serif" w:hAnsi="Liberation Serif" w:cs="Liberation Serif"/>
        <w:sz w:val="28"/>
        <w:szCs w:val="28"/>
      </w:rPr>
      <w:fldChar w:fldCharType="end"/>
    </w:r>
  </w:p>
  <w:p w:rsidR="00D65D25" w:rsidRDefault="00D65D25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A2"/>
    <w:rsid w:val="00304C2A"/>
    <w:rsid w:val="00583EA2"/>
    <w:rsid w:val="00D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0078490-D7D1-467B-A1B9-AD9D5714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character" w:customStyle="1" w:styleId="fontstyle01">
    <w:name w:val="fontstyle01"/>
    <w:basedOn w:val="10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paragraph" w:customStyle="1" w:styleId="11">
    <w:name w:val="Верхний колонтитул1"/>
    <w:basedOn w:val="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10"/>
  </w:style>
  <w:style w:type="paragraph" w:customStyle="1" w:styleId="12">
    <w:name w:val="Нижний колонтитул1"/>
    <w:basedOn w:val="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0"/>
  </w:style>
  <w:style w:type="paragraph" w:styleId="a5">
    <w:name w:val="header"/>
    <w:basedOn w:val="a"/>
    <w:link w:val="13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3447</Words>
  <Characters>19653</Characters>
  <Application>Microsoft Office Word</Application>
  <DocSecurity>0</DocSecurity>
  <Lines>163</Lines>
  <Paragraphs>46</Paragraphs>
  <ScaleCrop>false</ScaleCrop>
  <Company/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Никита Антонович</dc:creator>
  <dc:description/>
  <cp:lastModifiedBy>zotka1986@gmail.com</cp:lastModifiedBy>
  <cp:revision>2</cp:revision>
  <dcterms:created xsi:type="dcterms:W3CDTF">2024-02-02T12:12:00Z</dcterms:created>
  <dcterms:modified xsi:type="dcterms:W3CDTF">2024-02-02T12:12:00Z</dcterms:modified>
</cp:coreProperties>
</file>